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16D7B68" w14:textId="200548A3" w:rsidR="00A40AA4" w:rsidRPr="00B02D0B" w:rsidRDefault="00A40AA4" w:rsidP="00A40AA4">
      <w:pPr>
        <w:pStyle w:val="Titre1"/>
        <w:jc w:val="center"/>
      </w:pPr>
      <w:r>
        <w:drawing>
          <wp:anchor distT="0" distB="0" distL="114300" distR="114300" simplePos="0" relativeHeight="251659264" behindDoc="0" locked="0" layoutInCell="1" allowOverlap="1" wp14:anchorId="5C5518EF" wp14:editId="3F57E174">
            <wp:simplePos x="0" y="0"/>
            <wp:positionH relativeFrom="column">
              <wp:posOffset>-125730</wp:posOffset>
            </wp:positionH>
            <wp:positionV relativeFrom="page">
              <wp:posOffset>454660</wp:posOffset>
            </wp:positionV>
            <wp:extent cx="1887220" cy="1026795"/>
            <wp:effectExtent l="0" t="0" r="0" b="1905"/>
            <wp:wrapSquare wrapText="bothSides"/>
            <wp:docPr id="18" name="Picture 366" descr="Logo-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6" descr="Logo-C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22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aps w:val="0"/>
        </w:rPr>
        <w:t>C</w:t>
      </w:r>
      <w:r w:rsidRPr="00B02D0B">
        <w:rPr>
          <w:caps w:val="0"/>
        </w:rPr>
        <w:t xml:space="preserve">entre Pilote Pomme </w:t>
      </w:r>
      <w:r w:rsidR="00B93B93">
        <w:rPr>
          <w:caps w:val="0"/>
        </w:rPr>
        <w:t>d</w:t>
      </w:r>
      <w:r w:rsidRPr="00B02D0B">
        <w:rPr>
          <w:caps w:val="0"/>
        </w:rPr>
        <w:t xml:space="preserve">e </w:t>
      </w:r>
      <w:r w:rsidR="00B93B93">
        <w:rPr>
          <w:caps w:val="0"/>
        </w:rPr>
        <w:t>t</w:t>
      </w:r>
      <w:r w:rsidRPr="00B02D0B">
        <w:rPr>
          <w:caps w:val="0"/>
        </w:rPr>
        <w:t>erre</w:t>
      </w:r>
      <w:r w:rsidRPr="00B02D0B">
        <w:rPr>
          <w:rStyle w:val="Appelnotedebasdep"/>
          <w:rFonts w:cstheme="minorHAnsi"/>
          <w:bCs/>
          <w:sz w:val="32"/>
          <w:szCs w:val="32"/>
        </w:rPr>
        <w:footnoteReference w:id="1"/>
      </w:r>
    </w:p>
    <w:p w14:paraId="2E189786" w14:textId="63179A55" w:rsidR="0019207F" w:rsidRDefault="00A40AA4" w:rsidP="00A40AA4">
      <w:pPr>
        <w:pStyle w:val="Titre2"/>
        <w:jc w:val="center"/>
      </w:pPr>
      <w:r w:rsidRPr="00B02D0B">
        <w:t xml:space="preserve">Evaluation des stocks belges </w:t>
      </w:r>
    </w:p>
    <w:p w14:paraId="002419D4" w14:textId="2FC43CAD" w:rsidR="00A40AA4" w:rsidRPr="00B02D0B" w:rsidRDefault="00A40AA4" w:rsidP="00A40AA4">
      <w:pPr>
        <w:pStyle w:val="Titre2"/>
        <w:jc w:val="center"/>
      </w:pPr>
      <w:proofErr w:type="gramStart"/>
      <w:r w:rsidRPr="00B02D0B">
        <w:t>de</w:t>
      </w:r>
      <w:proofErr w:type="gramEnd"/>
      <w:r w:rsidRPr="00B02D0B">
        <w:t xml:space="preserve"> pomme</w:t>
      </w:r>
      <w:r w:rsidR="00F47211">
        <w:t>s</w:t>
      </w:r>
      <w:r w:rsidRPr="00B02D0B">
        <w:t xml:space="preserve"> de terre</w:t>
      </w:r>
      <w:r>
        <w:t xml:space="preserve"> </w:t>
      </w:r>
      <w:r w:rsidRPr="00B02D0B">
        <w:t xml:space="preserve">au </w:t>
      </w:r>
      <w:r w:rsidR="0013497B">
        <w:t>1</w:t>
      </w:r>
      <w:r w:rsidR="004D548F">
        <w:t>5</w:t>
      </w:r>
      <w:r w:rsidR="0013497B">
        <w:t xml:space="preserve"> novembre</w:t>
      </w:r>
      <w:r w:rsidRPr="00B02D0B">
        <w:t xml:space="preserve"> 202</w:t>
      </w:r>
      <w:r w:rsidR="00250AA7">
        <w:t>4</w:t>
      </w:r>
    </w:p>
    <w:p w14:paraId="50D191D4" w14:textId="763D000E" w:rsidR="009E5DFE" w:rsidRPr="009E5DFE" w:rsidRDefault="00AC7E98" w:rsidP="009E5DFE">
      <w:pPr>
        <w:rPr>
          <w:sz w:val="8"/>
          <w:szCs w:val="8"/>
        </w:rPr>
      </w:pPr>
      <w:r w:rsidRPr="00AC7E98">
        <w:rPr>
          <w:noProof/>
        </w:rPr>
        <w:drawing>
          <wp:anchor distT="0" distB="0" distL="114300" distR="114300" simplePos="0" relativeHeight="251697152" behindDoc="0" locked="0" layoutInCell="1" allowOverlap="1" wp14:anchorId="630684CF" wp14:editId="56D43D6D">
            <wp:simplePos x="0" y="0"/>
            <wp:positionH relativeFrom="column">
              <wp:posOffset>4318635</wp:posOffset>
            </wp:positionH>
            <wp:positionV relativeFrom="page">
              <wp:posOffset>1477645</wp:posOffset>
            </wp:positionV>
            <wp:extent cx="2284730" cy="8639175"/>
            <wp:effectExtent l="0" t="0" r="1270" b="9525"/>
            <wp:wrapSquare wrapText="bothSides"/>
            <wp:docPr id="78313328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4730" cy="863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60768" w14:textId="370281DE" w:rsidR="00A40AA4" w:rsidRPr="006F59B3" w:rsidRDefault="00A40AA4" w:rsidP="00A40AA4">
      <w:pPr>
        <w:pBdr>
          <w:top w:val="single" w:sz="4" w:space="1" w:color="auto"/>
          <w:left w:val="single" w:sz="4" w:space="4" w:color="auto"/>
          <w:bottom w:val="single" w:sz="4" w:space="1" w:color="auto"/>
          <w:right w:val="single" w:sz="4" w:space="4" w:color="auto"/>
        </w:pBdr>
        <w:rPr>
          <w:rFonts w:cstheme="minorHAnsi"/>
        </w:rPr>
      </w:pPr>
      <w:r w:rsidRPr="00DA558D">
        <w:rPr>
          <w:rFonts w:cstheme="minorHAnsi"/>
        </w:rPr>
        <w:t>L'évaluation des stocks en cours de commercialisation reste un élément de première importance pour appréhender l'évolution des marchés. Pour la 2</w:t>
      </w:r>
      <w:r w:rsidR="004D548F">
        <w:rPr>
          <w:rFonts w:cstheme="minorHAnsi"/>
        </w:rPr>
        <w:t>7</w:t>
      </w:r>
      <w:r w:rsidRPr="00DA558D">
        <w:rPr>
          <w:rFonts w:cstheme="minorHAnsi"/>
          <w:vertAlign w:val="superscript"/>
        </w:rPr>
        <w:t>ème</w:t>
      </w:r>
      <w:r w:rsidRPr="00DA558D">
        <w:rPr>
          <w:rFonts w:cstheme="minorHAnsi"/>
        </w:rPr>
        <w:t xml:space="preserve"> année consécutive, une enquête est menée par la Fiwap</w:t>
      </w:r>
      <w:r w:rsidRPr="00DA558D">
        <w:rPr>
          <w:rStyle w:val="Appelnotedebasdep"/>
          <w:rFonts w:cstheme="minorHAnsi"/>
        </w:rPr>
        <w:footnoteReference w:id="2"/>
      </w:r>
      <w:r w:rsidRPr="00DA558D">
        <w:rPr>
          <w:rFonts w:cstheme="minorHAnsi"/>
        </w:rPr>
        <w:t>, le Carah</w:t>
      </w:r>
      <w:r w:rsidRPr="00DA558D">
        <w:rPr>
          <w:rStyle w:val="Appelnotedebasdep"/>
          <w:rFonts w:cstheme="minorHAnsi"/>
        </w:rPr>
        <w:footnoteReference w:id="3"/>
      </w:r>
      <w:r w:rsidR="00250AA7">
        <w:rPr>
          <w:rFonts w:cstheme="minorHAnsi"/>
        </w:rPr>
        <w:t>,</w:t>
      </w:r>
      <w:r w:rsidRPr="00DA558D">
        <w:rPr>
          <w:rFonts w:cstheme="minorHAnsi"/>
        </w:rPr>
        <w:t xml:space="preserve"> Inagro</w:t>
      </w:r>
      <w:r w:rsidRPr="00DA558D">
        <w:rPr>
          <w:rStyle w:val="Appelnotedebasdep"/>
          <w:rFonts w:cstheme="minorHAnsi"/>
        </w:rPr>
        <w:footnoteReference w:id="4"/>
      </w:r>
      <w:r w:rsidRPr="00DA558D">
        <w:rPr>
          <w:rFonts w:cstheme="minorHAnsi"/>
        </w:rPr>
        <w:t xml:space="preserve"> </w:t>
      </w:r>
      <w:r w:rsidR="00250AA7">
        <w:rPr>
          <w:rFonts w:cstheme="minorHAnsi"/>
        </w:rPr>
        <w:t>et Viaverda</w:t>
      </w:r>
      <w:r w:rsidR="00250AA7" w:rsidRPr="00250AA7">
        <w:rPr>
          <w:rFonts w:ascii="Gill Sans MT" w:hAnsi="Gill Sans MT" w:cstheme="minorHAnsi"/>
          <w:color w:val="3E762A" w:themeColor="accent1" w:themeShade="BF"/>
          <w:sz w:val="23"/>
          <w:szCs w:val="23"/>
        </w:rPr>
        <w:t xml:space="preserve"> </w:t>
      </w:r>
      <w:r w:rsidR="00250AA7" w:rsidRPr="00250AA7">
        <w:rPr>
          <w:rStyle w:val="Appelnotedebasdep"/>
          <w:rFonts w:cstheme="minorHAnsi"/>
        </w:rPr>
        <w:footnoteReference w:id="5"/>
      </w:r>
      <w:r w:rsidR="00250AA7">
        <w:rPr>
          <w:rFonts w:cstheme="minorHAnsi"/>
        </w:rPr>
        <w:t xml:space="preserve"> </w:t>
      </w:r>
      <w:r w:rsidRPr="00DA558D">
        <w:rPr>
          <w:rFonts w:cstheme="minorHAnsi"/>
        </w:rPr>
        <w:t xml:space="preserve">auprès </w:t>
      </w:r>
      <w:r w:rsidRPr="00FD18CB">
        <w:rPr>
          <w:rFonts w:cstheme="minorHAnsi"/>
        </w:rPr>
        <w:t xml:space="preserve">de </w:t>
      </w:r>
      <w:r w:rsidR="00250AA7">
        <w:rPr>
          <w:rFonts w:cstheme="minorHAnsi"/>
        </w:rPr>
        <w:t>219</w:t>
      </w:r>
      <w:r w:rsidRPr="00FD18CB">
        <w:rPr>
          <w:rFonts w:cstheme="minorHAnsi"/>
        </w:rPr>
        <w:t xml:space="preserve"> producteurs belges de pomme de terre. En </w:t>
      </w:r>
      <w:r w:rsidRPr="00FD18CB">
        <w:rPr>
          <w:rFonts w:cstheme="minorHAnsi"/>
          <w:b/>
          <w:bCs/>
        </w:rPr>
        <w:t>Wallonie</w:t>
      </w:r>
      <w:r w:rsidRPr="006457F0">
        <w:rPr>
          <w:rFonts w:cstheme="minorHAnsi"/>
        </w:rPr>
        <w:t xml:space="preserve">, </w:t>
      </w:r>
      <w:r w:rsidR="00DA558D" w:rsidRPr="006457F0">
        <w:rPr>
          <w:rFonts w:cstheme="minorHAnsi"/>
        </w:rPr>
        <w:t>8</w:t>
      </w:r>
      <w:r w:rsidR="006457F0" w:rsidRPr="006457F0">
        <w:rPr>
          <w:rFonts w:cstheme="minorHAnsi"/>
        </w:rPr>
        <w:t>8</w:t>
      </w:r>
      <w:r w:rsidRPr="006457F0">
        <w:rPr>
          <w:rFonts w:cstheme="minorHAnsi"/>
        </w:rPr>
        <w:t xml:space="preserve"> agriculteurs</w:t>
      </w:r>
      <w:r w:rsidR="003437CF" w:rsidRPr="006457F0">
        <w:rPr>
          <w:rFonts w:cstheme="minorHAnsi"/>
        </w:rPr>
        <w:t xml:space="preserve"> y</w:t>
      </w:r>
      <w:r w:rsidRPr="006457F0">
        <w:rPr>
          <w:rFonts w:cstheme="minorHAnsi"/>
        </w:rPr>
        <w:t xml:space="preserve"> </w:t>
      </w:r>
      <w:r w:rsidR="009D30CD" w:rsidRPr="006457F0">
        <w:rPr>
          <w:rFonts w:cstheme="minorHAnsi"/>
        </w:rPr>
        <w:t xml:space="preserve">ont </w:t>
      </w:r>
      <w:r w:rsidR="005A2AE0" w:rsidRPr="006457F0">
        <w:rPr>
          <w:rFonts w:cstheme="minorHAnsi"/>
        </w:rPr>
        <w:t>répondu</w:t>
      </w:r>
      <w:r w:rsidR="003437CF" w:rsidRPr="006457F0">
        <w:rPr>
          <w:rFonts w:cstheme="minorHAnsi"/>
        </w:rPr>
        <w:t xml:space="preserve">, </w:t>
      </w:r>
      <w:r w:rsidRPr="006457F0">
        <w:rPr>
          <w:rFonts w:cstheme="minorHAnsi"/>
        </w:rPr>
        <w:t>avec une proportion représentative des surfaces pour chaque province (Brabant : 1</w:t>
      </w:r>
      <w:r w:rsidR="006457F0" w:rsidRPr="006457F0">
        <w:rPr>
          <w:rFonts w:cstheme="minorHAnsi"/>
        </w:rPr>
        <w:t>3</w:t>
      </w:r>
      <w:r w:rsidRPr="006457F0">
        <w:rPr>
          <w:rFonts w:cstheme="minorHAnsi"/>
        </w:rPr>
        <w:t xml:space="preserve"> agriculteurs ; Liège : </w:t>
      </w:r>
      <w:r w:rsidR="00250AA7">
        <w:rPr>
          <w:rFonts w:cstheme="minorHAnsi"/>
        </w:rPr>
        <w:t>11</w:t>
      </w:r>
      <w:r w:rsidRPr="006457F0">
        <w:rPr>
          <w:rFonts w:cstheme="minorHAnsi"/>
        </w:rPr>
        <w:t> ; Namur : 1</w:t>
      </w:r>
      <w:r w:rsidR="006457F0" w:rsidRPr="006457F0">
        <w:rPr>
          <w:rFonts w:cstheme="minorHAnsi"/>
        </w:rPr>
        <w:t>6</w:t>
      </w:r>
      <w:r w:rsidRPr="006457F0">
        <w:rPr>
          <w:rFonts w:cstheme="minorHAnsi"/>
        </w:rPr>
        <w:t xml:space="preserve"> ; Hainaut : </w:t>
      </w:r>
      <w:r w:rsidR="00250AA7">
        <w:rPr>
          <w:rFonts w:cstheme="minorHAnsi"/>
        </w:rPr>
        <w:t>48</w:t>
      </w:r>
      <w:r w:rsidRPr="006457F0">
        <w:rPr>
          <w:rFonts w:cstheme="minorHAnsi"/>
        </w:rPr>
        <w:t xml:space="preserve">). </w:t>
      </w:r>
      <w:r w:rsidRPr="00FD18CB">
        <w:rPr>
          <w:rFonts w:cstheme="minorHAnsi"/>
          <w:shd w:val="clear" w:color="auto" w:fill="FFFFFF" w:themeFill="background1"/>
        </w:rPr>
        <w:t xml:space="preserve">En </w:t>
      </w:r>
      <w:r w:rsidRPr="00FD18CB">
        <w:rPr>
          <w:rFonts w:cstheme="minorHAnsi"/>
          <w:b/>
          <w:shd w:val="clear" w:color="auto" w:fill="FFFFFF" w:themeFill="background1"/>
        </w:rPr>
        <w:t>Flandre</w:t>
      </w:r>
      <w:r w:rsidRPr="00FD18CB">
        <w:rPr>
          <w:rFonts w:cstheme="minorHAnsi"/>
          <w:shd w:val="clear" w:color="auto" w:fill="FFFFFF" w:themeFill="background1"/>
        </w:rPr>
        <w:t xml:space="preserve"> l’enquête a permis de contacter </w:t>
      </w:r>
      <w:r w:rsidRPr="00250AA7">
        <w:rPr>
          <w:rFonts w:cstheme="minorHAnsi"/>
          <w:shd w:val="clear" w:color="auto" w:fill="FFFFFF" w:themeFill="background1"/>
        </w:rPr>
        <w:t>1</w:t>
      </w:r>
      <w:r w:rsidR="00250AA7" w:rsidRPr="00250AA7">
        <w:rPr>
          <w:rFonts w:cstheme="minorHAnsi"/>
          <w:shd w:val="clear" w:color="auto" w:fill="FFFFFF" w:themeFill="background1"/>
        </w:rPr>
        <w:t>31</w:t>
      </w:r>
      <w:r w:rsidRPr="00FD18CB">
        <w:rPr>
          <w:rFonts w:cstheme="minorHAnsi"/>
          <w:shd w:val="clear" w:color="auto" w:fill="FFFFFF" w:themeFill="background1"/>
        </w:rPr>
        <w:t xml:space="preserve"> producteurs de pomme de terre de consommation.</w:t>
      </w:r>
    </w:p>
    <w:p w14:paraId="0DA17EEC" w14:textId="09AD6054" w:rsidR="007F7856" w:rsidRPr="0077724A" w:rsidRDefault="001F1724" w:rsidP="007F7856">
      <w:pPr>
        <w:pStyle w:val="Titre3"/>
        <w:rPr>
          <w:bCs/>
          <w:lang w:val="fr-FR"/>
        </w:rPr>
      </w:pPr>
      <w:r w:rsidRPr="0077724A">
        <w:rPr>
          <w:bCs/>
          <w:lang w:val="fr-FR"/>
        </w:rPr>
        <w:t>Podium variétal</w:t>
      </w:r>
      <w:r w:rsidR="000626D0" w:rsidRPr="0077724A">
        <w:rPr>
          <w:bCs/>
          <w:lang w:val="fr-FR"/>
        </w:rPr>
        <w:t xml:space="preserve"> modifié</w:t>
      </w:r>
    </w:p>
    <w:p w14:paraId="01055EA9" w14:textId="078ED80A" w:rsidR="00EB41BB" w:rsidRPr="0077724A" w:rsidRDefault="00EB41BB" w:rsidP="007F7856">
      <w:pPr>
        <w:pStyle w:val="Titre3"/>
        <w:rPr>
          <w:szCs w:val="22"/>
          <w:lang w:val="fr-FR"/>
        </w:rPr>
        <w:sectPr w:rsidR="00EB41BB" w:rsidRPr="0077724A" w:rsidSect="00EF75DB">
          <w:headerReference w:type="even" r:id="rId10"/>
          <w:headerReference w:type="default" r:id="rId11"/>
          <w:footerReference w:type="default" r:id="rId12"/>
          <w:headerReference w:type="first" r:id="rId13"/>
          <w:footerReference w:type="first" r:id="rId14"/>
          <w:type w:val="continuous"/>
          <w:pgSz w:w="11906" w:h="16838" w:code="9"/>
          <w:pgMar w:top="851" w:right="851" w:bottom="1276" w:left="851" w:header="737" w:footer="57" w:gutter="0"/>
          <w:cols w:sep="1" w:space="709"/>
          <w:titlePg/>
          <w:docGrid w:linePitch="360"/>
        </w:sectPr>
      </w:pPr>
    </w:p>
    <w:p w14:paraId="01FC5DA0" w14:textId="6D23C314" w:rsidR="007F7856" w:rsidRPr="00DA558D" w:rsidRDefault="007F7856" w:rsidP="007F7856">
      <w:pPr>
        <w:pStyle w:val="Titre4"/>
      </w:pPr>
      <w:r w:rsidRPr="00DA558D">
        <w:t>En Wallonie</w:t>
      </w:r>
    </w:p>
    <w:p w14:paraId="0999784D" w14:textId="32CC4275" w:rsidR="0013497B" w:rsidRPr="007765BF" w:rsidRDefault="0013497B" w:rsidP="0013497B">
      <w:r w:rsidRPr="007765BF">
        <w:t>Sur base des estimations d’emblavements 202</w:t>
      </w:r>
      <w:r w:rsidR="007765BF" w:rsidRPr="007765BF">
        <w:t>4</w:t>
      </w:r>
      <w:r w:rsidRPr="007765BF">
        <w:t xml:space="preserve"> en Wallonie (</w:t>
      </w:r>
      <w:r w:rsidR="006457F0" w:rsidRPr="007765BF">
        <w:t>4</w:t>
      </w:r>
      <w:r w:rsidR="007765BF">
        <w:t>4.32</w:t>
      </w:r>
      <w:r w:rsidR="006457F0" w:rsidRPr="007765BF">
        <w:t>4</w:t>
      </w:r>
      <w:r w:rsidRPr="007765BF">
        <w:t xml:space="preserve"> ha de pommes de terre de consommation - chiffres SPW, déclarations PAC) le taux d’échantillonnage de l’enquête est de </w:t>
      </w:r>
      <w:r w:rsidR="007765BF">
        <w:t>21,3</w:t>
      </w:r>
      <w:r w:rsidRPr="007765BF">
        <w:t xml:space="preserve"> % de </w:t>
      </w:r>
      <w:r w:rsidR="000626D0" w:rsidRPr="007765BF">
        <w:t>ces surfaces</w:t>
      </w:r>
      <w:r w:rsidRPr="007765BF">
        <w:t xml:space="preserve">. </w:t>
      </w:r>
    </w:p>
    <w:p w14:paraId="6D4A94D7" w14:textId="365CE72A" w:rsidR="0013497B" w:rsidRPr="007765BF" w:rsidRDefault="0013497B" w:rsidP="0013497B">
      <w:r w:rsidRPr="007765BF">
        <w:rPr>
          <w:b/>
          <w:bCs/>
        </w:rPr>
        <w:t>En variétés industrielles</w:t>
      </w:r>
      <w:r w:rsidRPr="007765BF">
        <w:t xml:space="preserve">, Fontane </w:t>
      </w:r>
      <w:r w:rsidR="00053091" w:rsidRPr="007765BF">
        <w:t xml:space="preserve">couvre </w:t>
      </w:r>
      <w:r w:rsidR="00F35986" w:rsidRPr="007765BF">
        <w:t xml:space="preserve">plus de </w:t>
      </w:r>
      <w:r w:rsidR="001F1724" w:rsidRPr="007765BF">
        <w:t>5</w:t>
      </w:r>
      <w:r w:rsidR="007765BF">
        <w:t>2</w:t>
      </w:r>
      <w:r w:rsidRPr="007765BF">
        <w:t xml:space="preserve"> % des surfaces</w:t>
      </w:r>
      <w:r w:rsidR="00053091" w:rsidRPr="007765BF">
        <w:t xml:space="preserve"> </w:t>
      </w:r>
      <w:r w:rsidR="007765BF">
        <w:t xml:space="preserve">(en léger recul </w:t>
      </w:r>
      <w:r w:rsidR="00053091" w:rsidRPr="007765BF">
        <w:t xml:space="preserve">et </w:t>
      </w:r>
      <w:r w:rsidRPr="007765BF">
        <w:t xml:space="preserve">est produite par </w:t>
      </w:r>
      <w:r w:rsidR="00053091" w:rsidRPr="007765BF">
        <w:t>7</w:t>
      </w:r>
      <w:r w:rsidR="007765BF">
        <w:t>5</w:t>
      </w:r>
      <w:r w:rsidR="00053091" w:rsidRPr="007765BF">
        <w:t xml:space="preserve"> %</w:t>
      </w:r>
      <w:r w:rsidRPr="007765BF">
        <w:t xml:space="preserve"> des producteurs enquêtés. </w:t>
      </w:r>
      <w:r w:rsidR="00F35986" w:rsidRPr="007765BF">
        <w:t>Elle est suivie par Markies (1</w:t>
      </w:r>
      <w:r w:rsidR="007765BF">
        <w:t>2</w:t>
      </w:r>
      <w:r w:rsidR="00F35986" w:rsidRPr="007765BF">
        <w:t xml:space="preserve"> % des surfaces)</w:t>
      </w:r>
      <w:r w:rsidR="007765BF">
        <w:t xml:space="preserve">, </w:t>
      </w:r>
      <w:r w:rsidR="00F35986" w:rsidRPr="007765BF">
        <w:t>Innovator (</w:t>
      </w:r>
      <w:r w:rsidR="00053091" w:rsidRPr="007765BF">
        <w:t>9</w:t>
      </w:r>
      <w:r w:rsidR="00F35986" w:rsidRPr="007765BF">
        <w:t xml:space="preserve"> %)</w:t>
      </w:r>
      <w:r w:rsidR="007765BF">
        <w:t>,</w:t>
      </w:r>
      <w:r w:rsidR="00F35986" w:rsidRPr="007765BF">
        <w:t xml:space="preserve"> Challenger</w:t>
      </w:r>
      <w:r w:rsidR="007765BF">
        <w:t xml:space="preserve"> (7 %) </w:t>
      </w:r>
      <w:r w:rsidR="00F35986" w:rsidRPr="007765BF">
        <w:t>e</w:t>
      </w:r>
      <w:r w:rsidR="007765BF">
        <w:t>t</w:t>
      </w:r>
      <w:r w:rsidRPr="007765BF">
        <w:t xml:space="preserve"> Bintje (</w:t>
      </w:r>
      <w:r w:rsidR="00F35986" w:rsidRPr="007765BF">
        <w:t>3</w:t>
      </w:r>
      <w:r w:rsidRPr="007765BF">
        <w:t xml:space="preserve"> %)</w:t>
      </w:r>
      <w:r w:rsidR="007765BF">
        <w:t>, ces 4 variétés étant stables et Bintje étant sans doute sous-estimée. 4</w:t>
      </w:r>
      <w:r w:rsidR="00F35986" w:rsidRPr="007765BF">
        <w:t xml:space="preserve"> variétés se situent autour de 1</w:t>
      </w:r>
      <w:r w:rsidR="007765BF">
        <w:t xml:space="preserve"> </w:t>
      </w:r>
      <w:r w:rsidR="00F35986" w:rsidRPr="007765BF">
        <w:t>% des surfaces : Daisy</w:t>
      </w:r>
      <w:r w:rsidR="00053091" w:rsidRPr="007765BF">
        <w:t xml:space="preserve">, </w:t>
      </w:r>
      <w:r w:rsidR="00F35986" w:rsidRPr="007765BF">
        <w:t xml:space="preserve">SHC </w:t>
      </w:r>
      <w:r w:rsidR="00053091" w:rsidRPr="007765BF">
        <w:t>909</w:t>
      </w:r>
      <w:r w:rsidR="007765BF">
        <w:t>, Désirée et King Russet. La pénurie de plants a ramené diverses variétés telles que Cara</w:t>
      </w:r>
      <w:r w:rsidR="001D644D">
        <w:t xml:space="preserve">, </w:t>
      </w:r>
      <w:proofErr w:type="spellStart"/>
      <w:r w:rsidR="001D644D">
        <w:t>Asterix</w:t>
      </w:r>
      <w:proofErr w:type="spellEnd"/>
      <w:r w:rsidR="001D644D">
        <w:t xml:space="preserve"> </w:t>
      </w:r>
      <w:r w:rsidR="007765BF">
        <w:t xml:space="preserve">ou </w:t>
      </w:r>
      <w:proofErr w:type="spellStart"/>
      <w:r w:rsidR="007765BF">
        <w:t>Spunta</w:t>
      </w:r>
      <w:proofErr w:type="spellEnd"/>
      <w:r w:rsidR="00E114D6">
        <w:t xml:space="preserve">, de sorte que la liste des </w:t>
      </w:r>
      <w:r w:rsidR="00F35986" w:rsidRPr="007765BF">
        <w:t xml:space="preserve">variétés </w:t>
      </w:r>
      <w:r w:rsidR="00885969">
        <w:t>« </w:t>
      </w:r>
      <w:r w:rsidR="00F35986" w:rsidRPr="007765BF">
        <w:t>industrielles</w:t>
      </w:r>
      <w:r w:rsidR="00885969">
        <w:t> »</w:t>
      </w:r>
      <w:r w:rsidR="00F35986" w:rsidRPr="007765BF">
        <w:t xml:space="preserve"> </w:t>
      </w:r>
      <w:r w:rsidR="00E114D6">
        <w:t>atteint 43 variétés (contre 26 l’an dernier !), dont 29 à moins d</w:t>
      </w:r>
      <w:r w:rsidR="00885969">
        <w:t>e 0,5</w:t>
      </w:r>
      <w:r w:rsidR="00E114D6">
        <w:t xml:space="preserve"> %. On </w:t>
      </w:r>
      <w:r w:rsidR="00194C52">
        <w:t xml:space="preserve">remarque les très belles progressions de SCH909, Agria et </w:t>
      </w:r>
      <w:proofErr w:type="spellStart"/>
      <w:r w:rsidR="00194C52">
        <w:t>Kingsman</w:t>
      </w:r>
      <w:proofErr w:type="spellEnd"/>
      <w:r w:rsidR="00194C52">
        <w:t>, et les baisses d’</w:t>
      </w:r>
      <w:proofErr w:type="spellStart"/>
      <w:r w:rsidR="00194C52">
        <w:t>Heraclea</w:t>
      </w:r>
      <w:proofErr w:type="spellEnd"/>
      <w:r w:rsidR="00194C52">
        <w:t xml:space="preserve">, Magnum et </w:t>
      </w:r>
      <w:proofErr w:type="spellStart"/>
      <w:r w:rsidR="00194C52">
        <w:t>Etana</w:t>
      </w:r>
      <w:proofErr w:type="spellEnd"/>
      <w:r w:rsidR="00194C52">
        <w:t>.</w:t>
      </w:r>
    </w:p>
    <w:p w14:paraId="20C65A0C" w14:textId="26BA2B3D" w:rsidR="00043810" w:rsidRPr="001D644D" w:rsidRDefault="0013497B" w:rsidP="0013497B">
      <w:r w:rsidRPr="001D644D">
        <w:rPr>
          <w:b/>
          <w:bCs/>
        </w:rPr>
        <w:t>En variétés du marché du frais</w:t>
      </w:r>
      <w:r w:rsidR="00EC69DC" w:rsidRPr="001D644D">
        <w:t xml:space="preserve"> </w:t>
      </w:r>
      <w:r w:rsidRPr="001D644D">
        <w:t xml:space="preserve">: </w:t>
      </w:r>
      <w:r w:rsidR="00194C52" w:rsidRPr="001D644D">
        <w:t xml:space="preserve">Jazzy, </w:t>
      </w:r>
      <w:proofErr w:type="spellStart"/>
      <w:r w:rsidR="00194C52" w:rsidRPr="001D644D">
        <w:t>LaVie</w:t>
      </w:r>
      <w:proofErr w:type="spellEnd"/>
      <w:r w:rsidR="00194C52" w:rsidRPr="001D644D">
        <w:t xml:space="preserve">, Nicola et </w:t>
      </w:r>
      <w:r w:rsidR="00F36BCA" w:rsidRPr="001D644D">
        <w:t>Annabelle</w:t>
      </w:r>
      <w:r w:rsidR="0077724A" w:rsidRPr="001D644D">
        <w:t xml:space="preserve"> </w:t>
      </w:r>
      <w:r w:rsidR="00194C52" w:rsidRPr="001D644D">
        <w:t>dominent, devant Charlotte</w:t>
      </w:r>
      <w:r w:rsidR="001D644D" w:rsidRPr="001D644D">
        <w:t>.</w:t>
      </w:r>
    </w:p>
    <w:p w14:paraId="613CF184" w14:textId="21E2A9C5" w:rsidR="0013497B" w:rsidRPr="00043810" w:rsidRDefault="00EC69DC" w:rsidP="0013497B">
      <w:r w:rsidRPr="001D644D">
        <w:t xml:space="preserve">Plusieurs variétés robustes </w:t>
      </w:r>
      <w:r w:rsidR="00043810" w:rsidRPr="001D644D">
        <w:t xml:space="preserve">sont présentes : Beyonce et Nirvana pour l’industrie ; Allians, Cammeo, Otolia, </w:t>
      </w:r>
      <w:r w:rsidR="001D644D" w:rsidRPr="001D644D">
        <w:t xml:space="preserve">Tentation, </w:t>
      </w:r>
      <w:r w:rsidR="00043810" w:rsidRPr="001D644D">
        <w:t>Twinner</w:t>
      </w:r>
      <w:r w:rsidR="001D644D" w:rsidRPr="001D644D">
        <w:t xml:space="preserve"> et</w:t>
      </w:r>
      <w:r w:rsidR="00043810" w:rsidRPr="001D644D">
        <w:t xml:space="preserve"> </w:t>
      </w:r>
      <w:r w:rsidR="001D644D" w:rsidRPr="001D644D">
        <w:t xml:space="preserve">Vitabella </w:t>
      </w:r>
      <w:r w:rsidR="00043810" w:rsidRPr="001D644D">
        <w:t>pour les marchés du frais.</w:t>
      </w:r>
    </w:p>
    <w:p w14:paraId="7B5E0831" w14:textId="7166FDF1" w:rsidR="00010BEF" w:rsidRPr="004D548F" w:rsidRDefault="00010BEF" w:rsidP="0013497B">
      <w:pPr>
        <w:rPr>
          <w:sz w:val="8"/>
          <w:szCs w:val="8"/>
          <w:highlight w:val="yellow"/>
        </w:rPr>
      </w:pPr>
    </w:p>
    <w:p w14:paraId="72AC7D9C" w14:textId="22F1A3BC" w:rsidR="00655055" w:rsidRPr="00AD2F78" w:rsidRDefault="00C95109" w:rsidP="00C95109">
      <w:pPr>
        <w:pStyle w:val="Lgende"/>
        <w:rPr>
          <w:rFonts w:ascii="Arial Narrow" w:hAnsi="Arial Narrow"/>
          <w:sz w:val="20"/>
        </w:rPr>
      </w:pPr>
      <w:r w:rsidRPr="00C95109">
        <w:rPr>
          <w:u w:val="single"/>
        </w:rPr>
        <w:t xml:space="preserve">Tableau </w:t>
      </w:r>
      <w:r w:rsidRPr="00C95109">
        <w:rPr>
          <w:u w:val="single"/>
        </w:rPr>
        <w:fldChar w:fldCharType="begin"/>
      </w:r>
      <w:r w:rsidRPr="00C95109">
        <w:rPr>
          <w:u w:val="single"/>
        </w:rPr>
        <w:instrText xml:space="preserve"> SEQ Tableau \* ARABIC </w:instrText>
      </w:r>
      <w:r w:rsidRPr="00C95109">
        <w:rPr>
          <w:u w:val="single"/>
        </w:rPr>
        <w:fldChar w:fldCharType="separate"/>
      </w:r>
      <w:r w:rsidR="006E0191">
        <w:rPr>
          <w:noProof/>
          <w:u w:val="single"/>
        </w:rPr>
        <w:t>1</w:t>
      </w:r>
      <w:r w:rsidRPr="00C95109">
        <w:rPr>
          <w:u w:val="single"/>
        </w:rPr>
        <w:fldChar w:fldCharType="end"/>
      </w:r>
      <w:r w:rsidR="001D644D">
        <w:rPr>
          <w:u w:val="single"/>
        </w:rPr>
        <w:t xml:space="preserve"> ci-contre</w:t>
      </w:r>
      <w:r w:rsidR="00655055" w:rsidRPr="00AD2F78">
        <w:rPr>
          <w:u w:val="single"/>
        </w:rPr>
        <w:t> :</w:t>
      </w:r>
      <w:r w:rsidR="00655055" w:rsidRPr="00AD2F78">
        <w:t xml:space="preserve"> </w:t>
      </w:r>
      <w:r w:rsidR="00655055" w:rsidRPr="00655055">
        <w:rPr>
          <w:rFonts w:ascii="Arial Narrow" w:hAnsi="Arial Narrow"/>
          <w:sz w:val="20"/>
        </w:rPr>
        <w:t>Bilan des emblavements par variété cultivée par les agriculteurs enquêtés en Wallonie en 202</w:t>
      </w:r>
      <w:r w:rsidR="00250AA7">
        <w:rPr>
          <w:rFonts w:ascii="Arial Narrow" w:hAnsi="Arial Narrow"/>
          <w:sz w:val="20"/>
        </w:rPr>
        <w:t>4</w:t>
      </w:r>
      <w:r w:rsidR="00655055" w:rsidRPr="00AD2F78">
        <w:rPr>
          <w:rFonts w:ascii="Arial Narrow" w:hAnsi="Arial Narrow"/>
          <w:sz w:val="20"/>
        </w:rPr>
        <w:t>.</w:t>
      </w:r>
    </w:p>
    <w:p w14:paraId="5E42915F" w14:textId="400D2B3D" w:rsidR="003D6BCF" w:rsidRPr="004D548F" w:rsidRDefault="003D6BCF" w:rsidP="00010BEF">
      <w:pPr>
        <w:rPr>
          <w:b/>
          <w:bCs/>
          <w:color w:val="3E762A" w:themeColor="accent1" w:themeShade="BF"/>
          <w:sz w:val="18"/>
          <w:szCs w:val="16"/>
          <w:highlight w:val="yellow"/>
          <w:u w:val="single"/>
        </w:rPr>
      </w:pPr>
      <w:r w:rsidRPr="004D548F">
        <w:rPr>
          <w:highlight w:val="yellow"/>
          <w:u w:val="single"/>
        </w:rPr>
        <w:br w:type="page"/>
      </w:r>
    </w:p>
    <w:p w14:paraId="2CEC6CD1" w14:textId="70145A4C" w:rsidR="00EB41BB" w:rsidRPr="003C1EF5" w:rsidRDefault="00C95109" w:rsidP="00C95109">
      <w:pPr>
        <w:pStyle w:val="Lgende"/>
        <w:keepNext/>
        <w:rPr>
          <w:rFonts w:ascii="Arial Narrow" w:hAnsi="Arial Narrow"/>
          <w:sz w:val="20"/>
        </w:rPr>
      </w:pPr>
      <w:r w:rsidRPr="003C1EF5">
        <w:rPr>
          <w:u w:val="single"/>
        </w:rPr>
        <w:lastRenderedPageBreak/>
        <w:t xml:space="preserve">Tableau </w:t>
      </w:r>
      <w:r w:rsidRPr="003C1EF5">
        <w:rPr>
          <w:u w:val="single"/>
        </w:rPr>
        <w:fldChar w:fldCharType="begin"/>
      </w:r>
      <w:r w:rsidRPr="003C1EF5">
        <w:rPr>
          <w:u w:val="single"/>
        </w:rPr>
        <w:instrText xml:space="preserve"> SEQ Tableau \* ARABIC </w:instrText>
      </w:r>
      <w:r w:rsidRPr="003C1EF5">
        <w:rPr>
          <w:u w:val="single"/>
        </w:rPr>
        <w:fldChar w:fldCharType="separate"/>
      </w:r>
      <w:r w:rsidR="006E0191">
        <w:rPr>
          <w:noProof/>
          <w:u w:val="single"/>
        </w:rPr>
        <w:t>2</w:t>
      </w:r>
      <w:r w:rsidRPr="003C1EF5">
        <w:rPr>
          <w:u w:val="single"/>
        </w:rPr>
        <w:fldChar w:fldCharType="end"/>
      </w:r>
      <w:r w:rsidRPr="003C1EF5">
        <w:rPr>
          <w:u w:val="single"/>
        </w:rPr>
        <w:t xml:space="preserve"> </w:t>
      </w:r>
      <w:r w:rsidR="009E75B7" w:rsidRPr="003C1EF5">
        <w:rPr>
          <w:u w:val="single"/>
        </w:rPr>
        <w:t>:</w:t>
      </w:r>
      <w:r w:rsidR="0050695D" w:rsidRPr="003C1EF5">
        <w:t xml:space="preserve"> </w:t>
      </w:r>
      <w:r w:rsidR="0013497B" w:rsidRPr="003C1EF5">
        <w:rPr>
          <w:rFonts w:ascii="Arial Narrow" w:hAnsi="Arial Narrow"/>
          <w:sz w:val="20"/>
        </w:rPr>
        <w:t>Répartition des variétés par province dans l’enquête.</w:t>
      </w:r>
    </w:p>
    <w:tbl>
      <w:tblPr>
        <w:tblStyle w:val="TableauGrille4-Accentuation1"/>
        <w:tblW w:w="11572" w:type="dxa"/>
        <w:tblLook w:val="04A0" w:firstRow="1" w:lastRow="0" w:firstColumn="1" w:lastColumn="0" w:noHBand="0" w:noVBand="1"/>
      </w:tblPr>
      <w:tblGrid>
        <w:gridCol w:w="1696"/>
        <w:gridCol w:w="772"/>
        <w:gridCol w:w="1213"/>
        <w:gridCol w:w="992"/>
        <w:gridCol w:w="992"/>
        <w:gridCol w:w="1394"/>
        <w:gridCol w:w="1418"/>
        <w:gridCol w:w="3095"/>
      </w:tblGrid>
      <w:tr w:rsidR="003D6BCF" w:rsidRPr="003C1EF5" w14:paraId="4DE33D06" w14:textId="77777777" w:rsidTr="007E4993">
        <w:trPr>
          <w:cnfStyle w:val="100000000000" w:firstRow="1" w:lastRow="0" w:firstColumn="0" w:lastColumn="0" w:oddVBand="0" w:evenVBand="0" w:oddHBand="0"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DAEFD3" w:themeColor="accent1" w:themeTint="33"/>
            </w:tcBorders>
            <w:vAlign w:val="center"/>
          </w:tcPr>
          <w:p w14:paraId="1CE71741" w14:textId="0CE4526A" w:rsidR="003D6BCF" w:rsidRPr="003C1EF5" w:rsidRDefault="003D6BCF" w:rsidP="000C694D">
            <w:pPr>
              <w:ind w:left="-84" w:right="-140"/>
              <w:jc w:val="center"/>
              <w:rPr>
                <w:b w:val="0"/>
                <w:sz w:val="18"/>
                <w:szCs w:val="18"/>
              </w:rPr>
            </w:pPr>
            <w:r w:rsidRPr="003C1EF5">
              <w:rPr>
                <w:rFonts w:ascii="Arial" w:hAnsi="Arial" w:cs="Arial"/>
                <w:sz w:val="18"/>
                <w:szCs w:val="18"/>
              </w:rPr>
              <w:t>202</w:t>
            </w:r>
            <w:r w:rsidR="001D644D">
              <w:rPr>
                <w:rFonts w:ascii="Arial" w:hAnsi="Arial" w:cs="Arial"/>
                <w:sz w:val="18"/>
                <w:szCs w:val="18"/>
              </w:rPr>
              <w:t>4</w:t>
            </w:r>
          </w:p>
        </w:tc>
        <w:tc>
          <w:tcPr>
            <w:tcW w:w="772" w:type="dxa"/>
            <w:tcBorders>
              <w:left w:val="single" w:sz="4" w:space="0" w:color="DAEFD3" w:themeColor="accent1" w:themeTint="33"/>
              <w:right w:val="single" w:sz="4" w:space="0" w:color="DAEFD3" w:themeColor="accent1" w:themeTint="33"/>
            </w:tcBorders>
            <w:vAlign w:val="center"/>
          </w:tcPr>
          <w:p w14:paraId="3F0FED04" w14:textId="3A5D2082" w:rsidR="003D6BCF" w:rsidRPr="003C1EF5" w:rsidRDefault="003D6BCF" w:rsidP="00FE2130">
            <w:pPr>
              <w:ind w:left="-110" w:right="-4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C1EF5">
              <w:rPr>
                <w:rFonts w:ascii="Arial" w:hAnsi="Arial" w:cs="Arial"/>
                <w:sz w:val="18"/>
                <w:szCs w:val="18"/>
              </w:rPr>
              <w:t>Bintje</w:t>
            </w:r>
          </w:p>
        </w:tc>
        <w:tc>
          <w:tcPr>
            <w:tcW w:w="1213" w:type="dxa"/>
            <w:tcBorders>
              <w:left w:val="single" w:sz="4" w:space="0" w:color="DAEFD3" w:themeColor="accent1" w:themeTint="33"/>
              <w:right w:val="single" w:sz="4" w:space="0" w:color="DAEFD3" w:themeColor="accent1" w:themeTint="33"/>
            </w:tcBorders>
            <w:vAlign w:val="center"/>
          </w:tcPr>
          <w:p w14:paraId="610493DC" w14:textId="21B4E389" w:rsidR="003D6BCF" w:rsidRPr="003C1EF5" w:rsidRDefault="003D6BCF" w:rsidP="00FE2130">
            <w:pPr>
              <w:ind w:left="-27" w:right="-84"/>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C1EF5">
              <w:rPr>
                <w:rFonts w:ascii="Arial" w:hAnsi="Arial" w:cs="Arial"/>
                <w:sz w:val="18"/>
                <w:szCs w:val="18"/>
              </w:rPr>
              <w:t>Challenger</w:t>
            </w:r>
          </w:p>
        </w:tc>
        <w:tc>
          <w:tcPr>
            <w:tcW w:w="992" w:type="dxa"/>
            <w:tcBorders>
              <w:left w:val="single" w:sz="4" w:space="0" w:color="DAEFD3" w:themeColor="accent1" w:themeTint="33"/>
              <w:right w:val="single" w:sz="4" w:space="0" w:color="DAEFD3" w:themeColor="accent1" w:themeTint="33"/>
            </w:tcBorders>
            <w:vAlign w:val="center"/>
          </w:tcPr>
          <w:p w14:paraId="07A93DDC" w14:textId="3389BD1C" w:rsidR="003D6BCF" w:rsidRPr="003C1EF5" w:rsidRDefault="003D6BCF" w:rsidP="00FE2130">
            <w:pPr>
              <w:ind w:left="-132" w:right="-78"/>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C1EF5">
              <w:rPr>
                <w:rFonts w:ascii="Arial" w:hAnsi="Arial" w:cs="Arial"/>
                <w:sz w:val="18"/>
                <w:szCs w:val="18"/>
              </w:rPr>
              <w:t>Fontane</w:t>
            </w:r>
          </w:p>
        </w:tc>
        <w:tc>
          <w:tcPr>
            <w:tcW w:w="992" w:type="dxa"/>
            <w:tcBorders>
              <w:left w:val="single" w:sz="4" w:space="0" w:color="DAEFD3" w:themeColor="accent1" w:themeTint="33"/>
              <w:right w:val="single" w:sz="4" w:space="0" w:color="DAEFD3" w:themeColor="accent1" w:themeTint="33"/>
            </w:tcBorders>
            <w:vAlign w:val="center"/>
          </w:tcPr>
          <w:p w14:paraId="68166C3E" w14:textId="0AD63B02" w:rsidR="003D6BCF" w:rsidRPr="003C1EF5" w:rsidRDefault="003D6BCF" w:rsidP="00FE2130">
            <w:pPr>
              <w:ind w:left="-138" w:right="-8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C1EF5">
              <w:rPr>
                <w:rFonts w:ascii="Arial" w:hAnsi="Arial" w:cs="Arial"/>
                <w:sz w:val="18"/>
                <w:szCs w:val="18"/>
              </w:rPr>
              <w:t>Innovator</w:t>
            </w:r>
          </w:p>
        </w:tc>
        <w:tc>
          <w:tcPr>
            <w:tcW w:w="1394" w:type="dxa"/>
            <w:tcBorders>
              <w:left w:val="single" w:sz="4" w:space="0" w:color="DAEFD3" w:themeColor="accent1" w:themeTint="33"/>
              <w:right w:val="single" w:sz="4" w:space="0" w:color="DAEFD3" w:themeColor="accent1" w:themeTint="33"/>
            </w:tcBorders>
            <w:vAlign w:val="center"/>
          </w:tcPr>
          <w:p w14:paraId="3FDC89A9" w14:textId="6FBFE2F6" w:rsidR="003D6BCF" w:rsidRPr="003C1EF5" w:rsidRDefault="003D6BCF" w:rsidP="00FE2130">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C1EF5">
              <w:rPr>
                <w:rFonts w:ascii="Arial" w:hAnsi="Arial" w:cs="Arial"/>
                <w:sz w:val="18"/>
                <w:szCs w:val="18"/>
              </w:rPr>
              <w:t>Autres variétés industrielles</w:t>
            </w:r>
          </w:p>
        </w:tc>
        <w:tc>
          <w:tcPr>
            <w:tcW w:w="1418" w:type="dxa"/>
            <w:tcBorders>
              <w:left w:val="single" w:sz="4" w:space="0" w:color="DAEFD3" w:themeColor="accent1" w:themeTint="33"/>
            </w:tcBorders>
            <w:vAlign w:val="center"/>
          </w:tcPr>
          <w:p w14:paraId="3BCB358C" w14:textId="61E9A7E6" w:rsidR="003D6BCF" w:rsidRPr="003C1EF5" w:rsidRDefault="003D6BCF" w:rsidP="00FE2130">
            <w:pPr>
              <w:ind w:left="-132" w:right="-86"/>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C1EF5">
              <w:rPr>
                <w:rFonts w:ascii="Arial" w:hAnsi="Arial" w:cs="Arial"/>
                <w:sz w:val="18"/>
                <w:szCs w:val="18"/>
              </w:rPr>
              <w:t>Variétés pour le marché du frais</w:t>
            </w:r>
          </w:p>
        </w:tc>
        <w:tc>
          <w:tcPr>
            <w:tcW w:w="3095" w:type="dxa"/>
            <w:vMerge w:val="restart"/>
            <w:tcBorders>
              <w:top w:val="nil"/>
              <w:bottom w:val="nil"/>
              <w:right w:val="nil"/>
            </w:tcBorders>
            <w:shd w:val="clear" w:color="auto" w:fill="FFFFFF" w:themeFill="background1"/>
          </w:tcPr>
          <w:p w14:paraId="1888A9B5" w14:textId="77777777" w:rsidR="003D6BCF" w:rsidRPr="003C1EF5" w:rsidRDefault="003D6BCF" w:rsidP="00FE2130">
            <w:pPr>
              <w:cnfStyle w:val="100000000000" w:firstRow="1" w:lastRow="0" w:firstColumn="0" w:lastColumn="0" w:oddVBand="0" w:evenVBand="0" w:oddHBand="0" w:evenHBand="0" w:firstRowFirstColumn="0" w:firstRowLastColumn="0" w:lastRowFirstColumn="0" w:lastRowLastColumn="0"/>
              <w:rPr>
                <w:b w:val="0"/>
              </w:rPr>
            </w:pPr>
          </w:p>
        </w:tc>
      </w:tr>
      <w:tr w:rsidR="003D6BCF" w:rsidRPr="00250AA7" w14:paraId="648A800A" w14:textId="77777777" w:rsidTr="003D6BC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96" w:type="dxa"/>
          </w:tcPr>
          <w:p w14:paraId="7BEB66FD" w14:textId="3C626014" w:rsidR="003D6BCF" w:rsidRPr="003C1EF5" w:rsidRDefault="003D6BCF" w:rsidP="00FE2130">
            <w:pPr>
              <w:rPr>
                <w:b w:val="0"/>
                <w:color w:val="2A4F1C" w:themeColor="accent1" w:themeShade="80"/>
                <w:sz w:val="20"/>
              </w:rPr>
            </w:pPr>
            <w:r w:rsidRPr="003C1EF5">
              <w:rPr>
                <w:b w:val="0"/>
                <w:color w:val="2A4F1C" w:themeColor="accent1" w:themeShade="80"/>
                <w:sz w:val="20"/>
              </w:rPr>
              <w:t>Hainaut</w:t>
            </w:r>
          </w:p>
        </w:tc>
        <w:tc>
          <w:tcPr>
            <w:tcW w:w="772" w:type="dxa"/>
            <w:vAlign w:val="center"/>
          </w:tcPr>
          <w:p w14:paraId="3AC0CA0B" w14:textId="6DE0FE42" w:rsidR="003D6BCF" w:rsidRPr="003C1EF5" w:rsidRDefault="003C1EF5" w:rsidP="00C23D24">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 xml:space="preserve">1 </w:t>
            </w:r>
            <w:r w:rsidR="00D372DB" w:rsidRPr="003C1EF5">
              <w:rPr>
                <w:bCs/>
                <w:color w:val="2A4F1C" w:themeColor="accent1" w:themeShade="80"/>
                <w:sz w:val="20"/>
              </w:rPr>
              <w:t>%</w:t>
            </w:r>
          </w:p>
        </w:tc>
        <w:tc>
          <w:tcPr>
            <w:tcW w:w="1213" w:type="dxa"/>
          </w:tcPr>
          <w:p w14:paraId="1113D314" w14:textId="6B872A07" w:rsidR="003D6BCF" w:rsidRPr="003C1EF5" w:rsidRDefault="00AD2F78" w:rsidP="00C23D24">
            <w:pPr>
              <w:ind w:right="178"/>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5</w:t>
            </w:r>
            <w:r w:rsidR="003C1EF5" w:rsidRPr="003C1EF5">
              <w:rPr>
                <w:bCs/>
                <w:color w:val="2A4F1C" w:themeColor="accent1" w:themeShade="80"/>
                <w:sz w:val="20"/>
              </w:rPr>
              <w:t xml:space="preserve"> </w:t>
            </w:r>
            <w:r w:rsidR="007C0A9B" w:rsidRPr="003C1EF5">
              <w:rPr>
                <w:bCs/>
                <w:color w:val="2A4F1C" w:themeColor="accent1" w:themeShade="80"/>
                <w:sz w:val="20"/>
              </w:rPr>
              <w:t>%</w:t>
            </w:r>
          </w:p>
        </w:tc>
        <w:tc>
          <w:tcPr>
            <w:tcW w:w="992" w:type="dxa"/>
          </w:tcPr>
          <w:p w14:paraId="409559E4" w14:textId="5CB74B9B" w:rsidR="003D6BCF" w:rsidRPr="003C1EF5" w:rsidRDefault="003C1EF5" w:rsidP="00C23D24">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 xml:space="preserve">82 </w:t>
            </w:r>
            <w:r w:rsidR="007C0A9B" w:rsidRPr="003C1EF5">
              <w:rPr>
                <w:bCs/>
                <w:color w:val="2A4F1C" w:themeColor="accent1" w:themeShade="80"/>
                <w:sz w:val="20"/>
              </w:rPr>
              <w:t>%</w:t>
            </w:r>
          </w:p>
        </w:tc>
        <w:tc>
          <w:tcPr>
            <w:tcW w:w="992" w:type="dxa"/>
          </w:tcPr>
          <w:p w14:paraId="1A5B38DA" w14:textId="04667E79" w:rsidR="003D6BCF" w:rsidRPr="003C1EF5" w:rsidRDefault="003C1EF5" w:rsidP="00C23D24">
            <w:pPr>
              <w:tabs>
                <w:tab w:val="left" w:pos="590"/>
              </w:tabs>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 xml:space="preserve">1 </w:t>
            </w:r>
            <w:r w:rsidR="007C0A9B" w:rsidRPr="003C1EF5">
              <w:rPr>
                <w:bCs/>
                <w:color w:val="2A4F1C" w:themeColor="accent1" w:themeShade="80"/>
                <w:sz w:val="20"/>
              </w:rPr>
              <w:t>%</w:t>
            </w:r>
          </w:p>
        </w:tc>
        <w:tc>
          <w:tcPr>
            <w:tcW w:w="1394" w:type="dxa"/>
          </w:tcPr>
          <w:p w14:paraId="504A89D2" w14:textId="5F763016" w:rsidR="003D6BCF" w:rsidRPr="003C1EF5" w:rsidRDefault="003C1EF5" w:rsidP="00C23D24">
            <w:pPr>
              <w:ind w:right="156"/>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 xml:space="preserve">10 </w:t>
            </w:r>
            <w:r w:rsidR="004C02C0" w:rsidRPr="003C1EF5">
              <w:rPr>
                <w:bCs/>
                <w:color w:val="2A4F1C" w:themeColor="accent1" w:themeShade="80"/>
                <w:sz w:val="20"/>
              </w:rPr>
              <w:t>%</w:t>
            </w:r>
          </w:p>
        </w:tc>
        <w:tc>
          <w:tcPr>
            <w:tcW w:w="1418" w:type="dxa"/>
            <w:vAlign w:val="center"/>
          </w:tcPr>
          <w:p w14:paraId="55A81CD5" w14:textId="72F4D78C" w:rsidR="003D6BCF" w:rsidRPr="003C1EF5" w:rsidRDefault="00AD2F78" w:rsidP="00C23D24">
            <w:pPr>
              <w:ind w:right="148"/>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0</w:t>
            </w:r>
            <w:r w:rsidR="004C02C0" w:rsidRPr="003C1EF5">
              <w:rPr>
                <w:bCs/>
                <w:color w:val="2A4F1C" w:themeColor="accent1" w:themeShade="80"/>
                <w:sz w:val="20"/>
              </w:rPr>
              <w:t>%</w:t>
            </w:r>
          </w:p>
        </w:tc>
        <w:tc>
          <w:tcPr>
            <w:tcW w:w="3095" w:type="dxa"/>
            <w:vMerge/>
            <w:tcBorders>
              <w:top w:val="single" w:sz="4" w:space="0" w:color="auto"/>
              <w:bottom w:val="nil"/>
              <w:right w:val="nil"/>
            </w:tcBorders>
            <w:shd w:val="clear" w:color="auto" w:fill="FFFFFF" w:themeFill="background1"/>
          </w:tcPr>
          <w:p w14:paraId="22AD11A4" w14:textId="77777777" w:rsidR="003D6BCF" w:rsidRPr="00250AA7" w:rsidRDefault="003D6BCF" w:rsidP="00FE2130">
            <w:pPr>
              <w:cnfStyle w:val="000000100000" w:firstRow="0" w:lastRow="0" w:firstColumn="0" w:lastColumn="0" w:oddVBand="0" w:evenVBand="0" w:oddHBand="1" w:evenHBand="0" w:firstRowFirstColumn="0" w:firstRowLastColumn="0" w:lastRowFirstColumn="0" w:lastRowLastColumn="0"/>
              <w:rPr>
                <w:highlight w:val="red"/>
              </w:rPr>
            </w:pPr>
          </w:p>
        </w:tc>
      </w:tr>
      <w:tr w:rsidR="003D6BCF" w:rsidRPr="00250AA7" w14:paraId="5BE1D653" w14:textId="77777777" w:rsidTr="003D6BCF">
        <w:trPr>
          <w:trHeight w:hRule="exact" w:val="284"/>
        </w:trPr>
        <w:tc>
          <w:tcPr>
            <w:cnfStyle w:val="001000000000" w:firstRow="0" w:lastRow="0" w:firstColumn="1" w:lastColumn="0" w:oddVBand="0" w:evenVBand="0" w:oddHBand="0" w:evenHBand="0" w:firstRowFirstColumn="0" w:firstRowLastColumn="0" w:lastRowFirstColumn="0" w:lastRowLastColumn="0"/>
            <w:tcW w:w="1696" w:type="dxa"/>
          </w:tcPr>
          <w:p w14:paraId="655FB38D" w14:textId="1EA3B0FF" w:rsidR="003D6BCF" w:rsidRPr="003C1EF5" w:rsidRDefault="003D6BCF" w:rsidP="00FE2130">
            <w:pPr>
              <w:rPr>
                <w:b w:val="0"/>
                <w:color w:val="2A4F1C" w:themeColor="accent1" w:themeShade="80"/>
                <w:sz w:val="20"/>
              </w:rPr>
            </w:pPr>
            <w:r w:rsidRPr="003C1EF5">
              <w:rPr>
                <w:b w:val="0"/>
                <w:color w:val="2A4F1C" w:themeColor="accent1" w:themeShade="80"/>
                <w:sz w:val="20"/>
              </w:rPr>
              <w:t>Liège</w:t>
            </w:r>
          </w:p>
        </w:tc>
        <w:tc>
          <w:tcPr>
            <w:tcW w:w="772" w:type="dxa"/>
            <w:vAlign w:val="center"/>
          </w:tcPr>
          <w:p w14:paraId="5132AC1C" w14:textId="45C4D753" w:rsidR="003D6BCF" w:rsidRPr="003C1EF5" w:rsidRDefault="003C1EF5" w:rsidP="00C23D24">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 xml:space="preserve">10 </w:t>
            </w:r>
            <w:r w:rsidR="003D6BCF" w:rsidRPr="003C1EF5">
              <w:rPr>
                <w:bCs/>
                <w:color w:val="2A4F1C" w:themeColor="accent1" w:themeShade="80"/>
                <w:sz w:val="20"/>
              </w:rPr>
              <w:t>%</w:t>
            </w:r>
          </w:p>
        </w:tc>
        <w:tc>
          <w:tcPr>
            <w:tcW w:w="1213" w:type="dxa"/>
          </w:tcPr>
          <w:p w14:paraId="200185D7" w14:textId="6FA91CDA" w:rsidR="003D6BCF" w:rsidRPr="003C1EF5" w:rsidRDefault="007C0A9B" w:rsidP="00C23D24">
            <w:pPr>
              <w:ind w:right="178"/>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1</w:t>
            </w:r>
            <w:r w:rsidR="003C1EF5" w:rsidRPr="003C1EF5">
              <w:rPr>
                <w:bCs/>
                <w:color w:val="2A4F1C" w:themeColor="accent1" w:themeShade="80"/>
                <w:sz w:val="20"/>
              </w:rPr>
              <w:t xml:space="preserve">2 </w:t>
            </w:r>
            <w:r w:rsidRPr="003C1EF5">
              <w:rPr>
                <w:bCs/>
                <w:color w:val="2A4F1C" w:themeColor="accent1" w:themeShade="80"/>
                <w:sz w:val="20"/>
              </w:rPr>
              <w:t>%</w:t>
            </w:r>
          </w:p>
        </w:tc>
        <w:tc>
          <w:tcPr>
            <w:tcW w:w="992" w:type="dxa"/>
          </w:tcPr>
          <w:p w14:paraId="75785082" w14:textId="679C3BA5" w:rsidR="003D6BCF" w:rsidRPr="003C1EF5" w:rsidRDefault="007C0A9B" w:rsidP="00C23D24">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2</w:t>
            </w:r>
            <w:r w:rsidR="003C1EF5" w:rsidRPr="003C1EF5">
              <w:rPr>
                <w:bCs/>
                <w:color w:val="2A4F1C" w:themeColor="accent1" w:themeShade="80"/>
                <w:sz w:val="20"/>
              </w:rPr>
              <w:t xml:space="preserve">9 </w:t>
            </w:r>
            <w:r w:rsidRPr="003C1EF5">
              <w:rPr>
                <w:bCs/>
                <w:color w:val="2A4F1C" w:themeColor="accent1" w:themeShade="80"/>
                <w:sz w:val="20"/>
              </w:rPr>
              <w:t>%</w:t>
            </w:r>
          </w:p>
        </w:tc>
        <w:tc>
          <w:tcPr>
            <w:tcW w:w="992" w:type="dxa"/>
          </w:tcPr>
          <w:p w14:paraId="0A082517" w14:textId="6F6A99D4" w:rsidR="003D6BCF" w:rsidRPr="003C1EF5" w:rsidRDefault="003C1EF5" w:rsidP="00C23D24">
            <w:pPr>
              <w:tabs>
                <w:tab w:val="left" w:pos="590"/>
              </w:tabs>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 xml:space="preserve">4 </w:t>
            </w:r>
            <w:r w:rsidR="007C0A9B" w:rsidRPr="003C1EF5">
              <w:rPr>
                <w:bCs/>
                <w:color w:val="2A4F1C" w:themeColor="accent1" w:themeShade="80"/>
                <w:sz w:val="20"/>
              </w:rPr>
              <w:t>%</w:t>
            </w:r>
          </w:p>
        </w:tc>
        <w:tc>
          <w:tcPr>
            <w:tcW w:w="1394" w:type="dxa"/>
          </w:tcPr>
          <w:p w14:paraId="56F3BF4E" w14:textId="181BA42F" w:rsidR="003D6BCF" w:rsidRPr="003C1EF5" w:rsidRDefault="00AD2F78" w:rsidP="00C23D24">
            <w:pPr>
              <w:ind w:right="156"/>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3</w:t>
            </w:r>
            <w:r w:rsidR="003C1EF5" w:rsidRPr="003C1EF5">
              <w:rPr>
                <w:bCs/>
                <w:color w:val="2A4F1C" w:themeColor="accent1" w:themeShade="80"/>
                <w:sz w:val="20"/>
              </w:rPr>
              <w:t xml:space="preserve">1 </w:t>
            </w:r>
            <w:r w:rsidR="007C0A9B" w:rsidRPr="003C1EF5">
              <w:rPr>
                <w:bCs/>
                <w:color w:val="2A4F1C" w:themeColor="accent1" w:themeShade="80"/>
                <w:sz w:val="20"/>
              </w:rPr>
              <w:t>%</w:t>
            </w:r>
          </w:p>
        </w:tc>
        <w:tc>
          <w:tcPr>
            <w:tcW w:w="1418" w:type="dxa"/>
            <w:vAlign w:val="center"/>
          </w:tcPr>
          <w:p w14:paraId="074B25C8" w14:textId="32B89CF8" w:rsidR="003D6BCF" w:rsidRPr="003C1EF5" w:rsidRDefault="004C02C0" w:rsidP="00C23D24">
            <w:pPr>
              <w:ind w:right="148"/>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1</w:t>
            </w:r>
            <w:r w:rsidR="003C1EF5" w:rsidRPr="003C1EF5">
              <w:rPr>
                <w:bCs/>
                <w:color w:val="2A4F1C" w:themeColor="accent1" w:themeShade="80"/>
                <w:sz w:val="20"/>
              </w:rPr>
              <w:t xml:space="preserve">3 </w:t>
            </w:r>
            <w:r w:rsidRPr="003C1EF5">
              <w:rPr>
                <w:bCs/>
                <w:color w:val="2A4F1C" w:themeColor="accent1" w:themeShade="80"/>
                <w:sz w:val="20"/>
              </w:rPr>
              <w:t>%</w:t>
            </w:r>
          </w:p>
        </w:tc>
        <w:tc>
          <w:tcPr>
            <w:tcW w:w="3095" w:type="dxa"/>
            <w:vMerge/>
            <w:tcBorders>
              <w:top w:val="single" w:sz="4" w:space="0" w:color="auto"/>
              <w:bottom w:val="nil"/>
              <w:right w:val="nil"/>
            </w:tcBorders>
            <w:shd w:val="clear" w:color="auto" w:fill="FFFFFF" w:themeFill="background1"/>
          </w:tcPr>
          <w:p w14:paraId="4E317EFF" w14:textId="77777777" w:rsidR="003D6BCF" w:rsidRPr="00250AA7" w:rsidRDefault="003D6BCF" w:rsidP="00FE2130">
            <w:pPr>
              <w:cnfStyle w:val="000000000000" w:firstRow="0" w:lastRow="0" w:firstColumn="0" w:lastColumn="0" w:oddVBand="0" w:evenVBand="0" w:oddHBand="0" w:evenHBand="0" w:firstRowFirstColumn="0" w:firstRowLastColumn="0" w:lastRowFirstColumn="0" w:lastRowLastColumn="0"/>
              <w:rPr>
                <w:highlight w:val="red"/>
              </w:rPr>
            </w:pPr>
          </w:p>
        </w:tc>
      </w:tr>
      <w:tr w:rsidR="003D6BCF" w:rsidRPr="00250AA7" w14:paraId="10CD965D" w14:textId="77777777" w:rsidTr="003D6BC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696" w:type="dxa"/>
          </w:tcPr>
          <w:p w14:paraId="201D7F7F" w14:textId="5C0FE03C" w:rsidR="003D6BCF" w:rsidRPr="003C1EF5" w:rsidRDefault="003D6BCF" w:rsidP="00FE2130">
            <w:pPr>
              <w:rPr>
                <w:b w:val="0"/>
                <w:color w:val="2A4F1C" w:themeColor="accent1" w:themeShade="80"/>
                <w:sz w:val="20"/>
              </w:rPr>
            </w:pPr>
            <w:r w:rsidRPr="003C1EF5">
              <w:rPr>
                <w:b w:val="0"/>
                <w:color w:val="2A4F1C" w:themeColor="accent1" w:themeShade="80"/>
                <w:sz w:val="20"/>
              </w:rPr>
              <w:t>Namur</w:t>
            </w:r>
          </w:p>
        </w:tc>
        <w:tc>
          <w:tcPr>
            <w:tcW w:w="772" w:type="dxa"/>
            <w:vAlign w:val="center"/>
          </w:tcPr>
          <w:p w14:paraId="6EC2ABE1" w14:textId="620F93D5" w:rsidR="003D6BCF" w:rsidRPr="003C1EF5" w:rsidRDefault="003C1EF5" w:rsidP="00C23D24">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 xml:space="preserve">0 </w:t>
            </w:r>
            <w:r w:rsidR="003D6BCF" w:rsidRPr="003C1EF5">
              <w:rPr>
                <w:bCs/>
                <w:color w:val="2A4F1C" w:themeColor="accent1" w:themeShade="80"/>
                <w:sz w:val="20"/>
              </w:rPr>
              <w:t>%</w:t>
            </w:r>
          </w:p>
        </w:tc>
        <w:tc>
          <w:tcPr>
            <w:tcW w:w="1213" w:type="dxa"/>
          </w:tcPr>
          <w:p w14:paraId="3D48CE2D" w14:textId="70A8ECF4" w:rsidR="003D6BCF" w:rsidRPr="003C1EF5" w:rsidRDefault="00AD2F78" w:rsidP="00C23D24">
            <w:pPr>
              <w:ind w:right="178"/>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5</w:t>
            </w:r>
            <w:r w:rsidR="007C0A9B" w:rsidRPr="003C1EF5">
              <w:rPr>
                <w:bCs/>
                <w:color w:val="2A4F1C" w:themeColor="accent1" w:themeShade="80"/>
                <w:sz w:val="20"/>
              </w:rPr>
              <w:t>%</w:t>
            </w:r>
          </w:p>
        </w:tc>
        <w:tc>
          <w:tcPr>
            <w:tcW w:w="992" w:type="dxa"/>
          </w:tcPr>
          <w:p w14:paraId="2D1A5C81" w14:textId="2750D65B" w:rsidR="003D6BCF" w:rsidRPr="003C1EF5" w:rsidRDefault="003C1EF5" w:rsidP="00C23D24">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 xml:space="preserve">19 </w:t>
            </w:r>
            <w:r w:rsidR="007C0A9B" w:rsidRPr="003C1EF5">
              <w:rPr>
                <w:bCs/>
                <w:color w:val="2A4F1C" w:themeColor="accent1" w:themeShade="80"/>
                <w:sz w:val="20"/>
              </w:rPr>
              <w:t>%</w:t>
            </w:r>
          </w:p>
        </w:tc>
        <w:tc>
          <w:tcPr>
            <w:tcW w:w="992" w:type="dxa"/>
          </w:tcPr>
          <w:p w14:paraId="532487B9" w14:textId="473754DF" w:rsidR="003D6BCF" w:rsidRPr="003C1EF5" w:rsidRDefault="007C0A9B" w:rsidP="00C23D24">
            <w:pPr>
              <w:tabs>
                <w:tab w:val="left" w:pos="590"/>
              </w:tabs>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2</w:t>
            </w:r>
            <w:r w:rsidR="003C1EF5" w:rsidRPr="003C1EF5">
              <w:rPr>
                <w:bCs/>
                <w:color w:val="2A4F1C" w:themeColor="accent1" w:themeShade="80"/>
                <w:sz w:val="20"/>
              </w:rPr>
              <w:t xml:space="preserve">1 </w:t>
            </w:r>
            <w:r w:rsidRPr="003C1EF5">
              <w:rPr>
                <w:bCs/>
                <w:color w:val="2A4F1C" w:themeColor="accent1" w:themeShade="80"/>
                <w:sz w:val="20"/>
              </w:rPr>
              <w:t>%</w:t>
            </w:r>
          </w:p>
        </w:tc>
        <w:tc>
          <w:tcPr>
            <w:tcW w:w="1394" w:type="dxa"/>
          </w:tcPr>
          <w:p w14:paraId="54E2E63B" w14:textId="593FBF28" w:rsidR="003D6BCF" w:rsidRPr="003C1EF5" w:rsidRDefault="003C1EF5" w:rsidP="00C23D24">
            <w:pPr>
              <w:ind w:right="156"/>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 xml:space="preserve">51 </w:t>
            </w:r>
            <w:r w:rsidR="007C0A9B" w:rsidRPr="003C1EF5">
              <w:rPr>
                <w:bCs/>
                <w:color w:val="2A4F1C" w:themeColor="accent1" w:themeShade="80"/>
                <w:sz w:val="20"/>
              </w:rPr>
              <w:t>%</w:t>
            </w:r>
          </w:p>
        </w:tc>
        <w:tc>
          <w:tcPr>
            <w:tcW w:w="1418" w:type="dxa"/>
            <w:vAlign w:val="center"/>
          </w:tcPr>
          <w:p w14:paraId="3FD4E25D" w14:textId="7D9547F4" w:rsidR="003D6BCF" w:rsidRPr="003C1EF5" w:rsidRDefault="00AD2F78" w:rsidP="00C23D24">
            <w:pPr>
              <w:ind w:right="148"/>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3C1EF5">
              <w:rPr>
                <w:bCs/>
                <w:color w:val="2A4F1C" w:themeColor="accent1" w:themeShade="80"/>
                <w:sz w:val="20"/>
              </w:rPr>
              <w:t>5</w:t>
            </w:r>
            <w:r w:rsidR="003C1EF5" w:rsidRPr="003C1EF5">
              <w:rPr>
                <w:bCs/>
                <w:color w:val="2A4F1C" w:themeColor="accent1" w:themeShade="80"/>
                <w:sz w:val="20"/>
              </w:rPr>
              <w:t xml:space="preserve"> </w:t>
            </w:r>
            <w:r w:rsidR="004C02C0" w:rsidRPr="003C1EF5">
              <w:rPr>
                <w:bCs/>
                <w:color w:val="2A4F1C" w:themeColor="accent1" w:themeShade="80"/>
                <w:sz w:val="20"/>
              </w:rPr>
              <w:t>%</w:t>
            </w:r>
          </w:p>
        </w:tc>
        <w:tc>
          <w:tcPr>
            <w:tcW w:w="3095" w:type="dxa"/>
            <w:vMerge/>
            <w:tcBorders>
              <w:top w:val="single" w:sz="4" w:space="0" w:color="auto"/>
              <w:bottom w:val="nil"/>
              <w:right w:val="nil"/>
            </w:tcBorders>
            <w:shd w:val="clear" w:color="auto" w:fill="FFFFFF" w:themeFill="background1"/>
          </w:tcPr>
          <w:p w14:paraId="7A830E6E" w14:textId="77777777" w:rsidR="003D6BCF" w:rsidRPr="00250AA7" w:rsidRDefault="003D6BCF" w:rsidP="00FE2130">
            <w:pPr>
              <w:cnfStyle w:val="000000100000" w:firstRow="0" w:lastRow="0" w:firstColumn="0" w:lastColumn="0" w:oddVBand="0" w:evenVBand="0" w:oddHBand="1" w:evenHBand="0" w:firstRowFirstColumn="0" w:firstRowLastColumn="0" w:lastRowFirstColumn="0" w:lastRowLastColumn="0"/>
              <w:rPr>
                <w:highlight w:val="red"/>
              </w:rPr>
            </w:pPr>
          </w:p>
        </w:tc>
      </w:tr>
      <w:tr w:rsidR="003D6BCF" w:rsidRPr="00250AA7" w14:paraId="736AB9E6" w14:textId="77777777" w:rsidTr="003D6BCF">
        <w:trPr>
          <w:trHeight w:hRule="exact" w:val="284"/>
        </w:trPr>
        <w:tc>
          <w:tcPr>
            <w:cnfStyle w:val="001000000000" w:firstRow="0" w:lastRow="0" w:firstColumn="1" w:lastColumn="0" w:oddVBand="0" w:evenVBand="0" w:oddHBand="0" w:evenHBand="0" w:firstRowFirstColumn="0" w:firstRowLastColumn="0" w:lastRowFirstColumn="0" w:lastRowLastColumn="0"/>
            <w:tcW w:w="1696" w:type="dxa"/>
            <w:tcBorders>
              <w:bottom w:val="single" w:sz="18" w:space="0" w:color="549E39" w:themeColor="accent1"/>
            </w:tcBorders>
          </w:tcPr>
          <w:p w14:paraId="56F708CD" w14:textId="004A1906" w:rsidR="003D6BCF" w:rsidRPr="003C1EF5" w:rsidRDefault="003D6BCF" w:rsidP="00FE2130">
            <w:pPr>
              <w:rPr>
                <w:b w:val="0"/>
                <w:color w:val="2A4F1C" w:themeColor="accent1" w:themeShade="80"/>
                <w:sz w:val="20"/>
              </w:rPr>
            </w:pPr>
            <w:r w:rsidRPr="003C1EF5">
              <w:rPr>
                <w:b w:val="0"/>
                <w:color w:val="2A4F1C" w:themeColor="accent1" w:themeShade="80"/>
                <w:sz w:val="20"/>
              </w:rPr>
              <w:t>Brabant wallon</w:t>
            </w:r>
          </w:p>
        </w:tc>
        <w:tc>
          <w:tcPr>
            <w:tcW w:w="772" w:type="dxa"/>
            <w:tcBorders>
              <w:bottom w:val="single" w:sz="18" w:space="0" w:color="549E39" w:themeColor="accent1"/>
            </w:tcBorders>
            <w:vAlign w:val="center"/>
          </w:tcPr>
          <w:p w14:paraId="14BDA67C" w14:textId="2B855602" w:rsidR="003D6BCF" w:rsidRPr="003C1EF5" w:rsidRDefault="003C1EF5" w:rsidP="00C23D24">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2</w:t>
            </w:r>
            <w:r>
              <w:rPr>
                <w:bCs/>
                <w:color w:val="2A4F1C" w:themeColor="accent1" w:themeShade="80"/>
                <w:sz w:val="20"/>
              </w:rPr>
              <w:t xml:space="preserve"> </w:t>
            </w:r>
            <w:r w:rsidR="003D6BCF" w:rsidRPr="003C1EF5">
              <w:rPr>
                <w:bCs/>
                <w:color w:val="2A4F1C" w:themeColor="accent1" w:themeShade="80"/>
                <w:sz w:val="20"/>
              </w:rPr>
              <w:t>%</w:t>
            </w:r>
          </w:p>
        </w:tc>
        <w:tc>
          <w:tcPr>
            <w:tcW w:w="1213" w:type="dxa"/>
            <w:tcBorders>
              <w:bottom w:val="single" w:sz="18" w:space="0" w:color="549E39" w:themeColor="accent1"/>
            </w:tcBorders>
          </w:tcPr>
          <w:p w14:paraId="4AA89D7E" w14:textId="259FA42C" w:rsidR="003D6BCF" w:rsidRPr="003C1EF5" w:rsidRDefault="003C1EF5" w:rsidP="00C23D24">
            <w:pPr>
              <w:ind w:right="178"/>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8</w:t>
            </w:r>
            <w:r>
              <w:rPr>
                <w:bCs/>
                <w:color w:val="2A4F1C" w:themeColor="accent1" w:themeShade="80"/>
                <w:sz w:val="20"/>
              </w:rPr>
              <w:t xml:space="preserve"> </w:t>
            </w:r>
            <w:r w:rsidR="007C0A9B" w:rsidRPr="003C1EF5">
              <w:rPr>
                <w:bCs/>
                <w:color w:val="2A4F1C" w:themeColor="accent1" w:themeShade="80"/>
                <w:sz w:val="20"/>
              </w:rPr>
              <w:t>%</w:t>
            </w:r>
          </w:p>
        </w:tc>
        <w:tc>
          <w:tcPr>
            <w:tcW w:w="992" w:type="dxa"/>
            <w:tcBorders>
              <w:bottom w:val="single" w:sz="18" w:space="0" w:color="549E39" w:themeColor="accent1"/>
            </w:tcBorders>
          </w:tcPr>
          <w:p w14:paraId="41AEB853" w14:textId="14F5B245" w:rsidR="003D6BCF" w:rsidRPr="003C1EF5" w:rsidRDefault="00AD2F78" w:rsidP="00C23D24">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5</w:t>
            </w:r>
            <w:r w:rsidR="003C1EF5" w:rsidRPr="003C1EF5">
              <w:rPr>
                <w:bCs/>
                <w:color w:val="2A4F1C" w:themeColor="accent1" w:themeShade="80"/>
                <w:sz w:val="20"/>
              </w:rPr>
              <w:t>0</w:t>
            </w:r>
            <w:r w:rsidR="003C1EF5">
              <w:rPr>
                <w:bCs/>
                <w:color w:val="2A4F1C" w:themeColor="accent1" w:themeShade="80"/>
                <w:sz w:val="20"/>
              </w:rPr>
              <w:t xml:space="preserve"> </w:t>
            </w:r>
            <w:r w:rsidR="007C0A9B" w:rsidRPr="003C1EF5">
              <w:rPr>
                <w:bCs/>
                <w:color w:val="2A4F1C" w:themeColor="accent1" w:themeShade="80"/>
                <w:sz w:val="20"/>
              </w:rPr>
              <w:t>%</w:t>
            </w:r>
          </w:p>
        </w:tc>
        <w:tc>
          <w:tcPr>
            <w:tcW w:w="992" w:type="dxa"/>
            <w:tcBorders>
              <w:bottom w:val="single" w:sz="18" w:space="0" w:color="549E39" w:themeColor="accent1"/>
            </w:tcBorders>
          </w:tcPr>
          <w:p w14:paraId="79EDE1E3" w14:textId="05AB0609" w:rsidR="003D6BCF" w:rsidRPr="003C1EF5" w:rsidRDefault="007C0A9B" w:rsidP="00C23D24">
            <w:pPr>
              <w:tabs>
                <w:tab w:val="left" w:pos="590"/>
              </w:tabs>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2</w:t>
            </w:r>
            <w:r w:rsidR="003C1EF5" w:rsidRPr="003C1EF5">
              <w:rPr>
                <w:bCs/>
                <w:color w:val="2A4F1C" w:themeColor="accent1" w:themeShade="80"/>
                <w:sz w:val="20"/>
              </w:rPr>
              <w:t>3</w:t>
            </w:r>
            <w:r w:rsidR="003C1EF5">
              <w:rPr>
                <w:bCs/>
                <w:color w:val="2A4F1C" w:themeColor="accent1" w:themeShade="80"/>
                <w:sz w:val="20"/>
              </w:rPr>
              <w:t xml:space="preserve"> </w:t>
            </w:r>
            <w:r w:rsidRPr="003C1EF5">
              <w:rPr>
                <w:bCs/>
                <w:color w:val="2A4F1C" w:themeColor="accent1" w:themeShade="80"/>
                <w:sz w:val="20"/>
              </w:rPr>
              <w:t>%</w:t>
            </w:r>
          </w:p>
        </w:tc>
        <w:tc>
          <w:tcPr>
            <w:tcW w:w="1394" w:type="dxa"/>
            <w:tcBorders>
              <w:bottom w:val="single" w:sz="18" w:space="0" w:color="549E39" w:themeColor="accent1"/>
            </w:tcBorders>
          </w:tcPr>
          <w:p w14:paraId="6EBA4C05" w14:textId="332C60CE" w:rsidR="003D6BCF" w:rsidRPr="003C1EF5" w:rsidRDefault="00AD2F78" w:rsidP="00C23D24">
            <w:pPr>
              <w:ind w:right="156"/>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1</w:t>
            </w:r>
            <w:r w:rsidR="003C1EF5" w:rsidRPr="003C1EF5">
              <w:rPr>
                <w:bCs/>
                <w:color w:val="2A4F1C" w:themeColor="accent1" w:themeShade="80"/>
                <w:sz w:val="20"/>
              </w:rPr>
              <w:t>7</w:t>
            </w:r>
            <w:r w:rsidR="003C1EF5">
              <w:rPr>
                <w:bCs/>
                <w:color w:val="2A4F1C" w:themeColor="accent1" w:themeShade="80"/>
                <w:sz w:val="20"/>
              </w:rPr>
              <w:t xml:space="preserve"> </w:t>
            </w:r>
            <w:r w:rsidR="007C0A9B" w:rsidRPr="003C1EF5">
              <w:rPr>
                <w:bCs/>
                <w:color w:val="2A4F1C" w:themeColor="accent1" w:themeShade="80"/>
                <w:sz w:val="20"/>
              </w:rPr>
              <w:t>%</w:t>
            </w:r>
          </w:p>
        </w:tc>
        <w:tc>
          <w:tcPr>
            <w:tcW w:w="1418" w:type="dxa"/>
            <w:tcBorders>
              <w:bottom w:val="single" w:sz="18" w:space="0" w:color="549E39" w:themeColor="accent1"/>
            </w:tcBorders>
            <w:vAlign w:val="center"/>
          </w:tcPr>
          <w:p w14:paraId="0C3BFF14" w14:textId="064F8AB3" w:rsidR="003D6BCF" w:rsidRPr="003C1EF5" w:rsidRDefault="00AD2F78" w:rsidP="00C23D24">
            <w:pPr>
              <w:ind w:right="148"/>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3C1EF5">
              <w:rPr>
                <w:bCs/>
                <w:color w:val="2A4F1C" w:themeColor="accent1" w:themeShade="80"/>
                <w:sz w:val="20"/>
              </w:rPr>
              <w:t>1</w:t>
            </w:r>
            <w:r w:rsidR="003C1EF5">
              <w:rPr>
                <w:bCs/>
                <w:color w:val="2A4F1C" w:themeColor="accent1" w:themeShade="80"/>
                <w:sz w:val="20"/>
              </w:rPr>
              <w:t xml:space="preserve"> </w:t>
            </w:r>
            <w:r w:rsidR="004C02C0" w:rsidRPr="003C1EF5">
              <w:rPr>
                <w:bCs/>
                <w:color w:val="2A4F1C" w:themeColor="accent1" w:themeShade="80"/>
                <w:sz w:val="20"/>
              </w:rPr>
              <w:t>%</w:t>
            </w:r>
          </w:p>
        </w:tc>
        <w:tc>
          <w:tcPr>
            <w:tcW w:w="3095" w:type="dxa"/>
            <w:vMerge/>
            <w:tcBorders>
              <w:top w:val="single" w:sz="4" w:space="0" w:color="auto"/>
              <w:bottom w:val="nil"/>
              <w:right w:val="nil"/>
            </w:tcBorders>
            <w:shd w:val="clear" w:color="auto" w:fill="FFFFFF" w:themeFill="background1"/>
          </w:tcPr>
          <w:p w14:paraId="428E9804" w14:textId="77777777" w:rsidR="003D6BCF" w:rsidRPr="00250AA7" w:rsidRDefault="003D6BCF" w:rsidP="00FE2130">
            <w:pPr>
              <w:cnfStyle w:val="000000000000" w:firstRow="0" w:lastRow="0" w:firstColumn="0" w:lastColumn="0" w:oddVBand="0" w:evenVBand="0" w:oddHBand="0" w:evenHBand="0" w:firstRowFirstColumn="0" w:firstRowLastColumn="0" w:lastRowFirstColumn="0" w:lastRowLastColumn="0"/>
              <w:rPr>
                <w:highlight w:val="red"/>
              </w:rPr>
            </w:pPr>
          </w:p>
        </w:tc>
      </w:tr>
      <w:tr w:rsidR="003D6BCF" w:rsidRPr="00250AA7" w14:paraId="25D0E80F" w14:textId="77777777" w:rsidTr="003D6BCF">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1696" w:type="dxa"/>
            <w:tcBorders>
              <w:top w:val="single" w:sz="18" w:space="0" w:color="549E39" w:themeColor="accent1"/>
              <w:left w:val="single" w:sz="18" w:space="0" w:color="549E39" w:themeColor="accent1"/>
              <w:bottom w:val="single" w:sz="18" w:space="0" w:color="549E39" w:themeColor="accent1"/>
              <w:right w:val="single" w:sz="4" w:space="0" w:color="549E39" w:themeColor="accent1"/>
            </w:tcBorders>
            <w:vAlign w:val="center"/>
          </w:tcPr>
          <w:p w14:paraId="6C34055B" w14:textId="4C0D7784" w:rsidR="003D6BCF" w:rsidRPr="003C1EF5" w:rsidRDefault="003D6BCF" w:rsidP="00FE2130">
            <w:pPr>
              <w:rPr>
                <w:b w:val="0"/>
                <w:color w:val="2A4F1C" w:themeColor="accent1" w:themeShade="80"/>
                <w:sz w:val="20"/>
              </w:rPr>
            </w:pPr>
            <w:r w:rsidRPr="003C1EF5">
              <w:rPr>
                <w:color w:val="2A4F1C" w:themeColor="accent1" w:themeShade="80"/>
                <w:sz w:val="20"/>
              </w:rPr>
              <w:t>Wallonie</w:t>
            </w:r>
          </w:p>
        </w:tc>
        <w:tc>
          <w:tcPr>
            <w:tcW w:w="77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7DEC9230" w14:textId="35414FD0" w:rsidR="003D6BCF" w:rsidRPr="003C1EF5" w:rsidRDefault="007C0A9B" w:rsidP="00C23D24">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C1EF5">
              <w:rPr>
                <w:b/>
                <w:color w:val="2A4F1C" w:themeColor="accent1" w:themeShade="80"/>
                <w:sz w:val="20"/>
              </w:rPr>
              <w:t>3</w:t>
            </w:r>
            <w:r w:rsidR="003C1EF5">
              <w:rPr>
                <w:b/>
                <w:color w:val="2A4F1C" w:themeColor="accent1" w:themeShade="80"/>
                <w:sz w:val="20"/>
              </w:rPr>
              <w:t xml:space="preserve"> </w:t>
            </w:r>
            <w:r w:rsidR="00D372DB" w:rsidRPr="003C1EF5">
              <w:rPr>
                <w:b/>
                <w:color w:val="2A4F1C" w:themeColor="accent1" w:themeShade="80"/>
                <w:sz w:val="20"/>
              </w:rPr>
              <w:t>%</w:t>
            </w:r>
          </w:p>
        </w:tc>
        <w:tc>
          <w:tcPr>
            <w:tcW w:w="12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77B143A7" w14:textId="7869FC01" w:rsidR="003D6BCF" w:rsidRPr="003C1EF5" w:rsidRDefault="00AD2F78" w:rsidP="00C23D24">
            <w:pPr>
              <w:ind w:right="178"/>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C1EF5">
              <w:rPr>
                <w:b/>
                <w:color w:val="2A4F1C" w:themeColor="accent1" w:themeShade="80"/>
                <w:sz w:val="20"/>
              </w:rPr>
              <w:t>7</w:t>
            </w:r>
            <w:r w:rsidR="003C1EF5">
              <w:rPr>
                <w:b/>
                <w:color w:val="2A4F1C" w:themeColor="accent1" w:themeShade="80"/>
                <w:sz w:val="20"/>
              </w:rPr>
              <w:t xml:space="preserve"> </w:t>
            </w:r>
            <w:r w:rsidR="007C0A9B" w:rsidRPr="003C1EF5">
              <w:rPr>
                <w:b/>
                <w:color w:val="2A4F1C" w:themeColor="accent1" w:themeShade="80"/>
                <w:sz w:val="20"/>
              </w:rPr>
              <w:t>%</w:t>
            </w:r>
          </w:p>
        </w:tc>
        <w:tc>
          <w:tcPr>
            <w:tcW w:w="99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667D668F" w14:textId="30C4B6F1" w:rsidR="003D6BCF" w:rsidRPr="003C1EF5" w:rsidRDefault="007C0A9B" w:rsidP="00C23D24">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C1EF5">
              <w:rPr>
                <w:b/>
                <w:color w:val="2A4F1C" w:themeColor="accent1" w:themeShade="80"/>
                <w:sz w:val="20"/>
              </w:rPr>
              <w:t>5</w:t>
            </w:r>
            <w:r w:rsidR="003C1EF5">
              <w:rPr>
                <w:b/>
                <w:color w:val="2A4F1C" w:themeColor="accent1" w:themeShade="80"/>
                <w:sz w:val="20"/>
              </w:rPr>
              <w:t xml:space="preserve">2 </w:t>
            </w:r>
            <w:r w:rsidRPr="003C1EF5">
              <w:rPr>
                <w:b/>
                <w:color w:val="2A4F1C" w:themeColor="accent1" w:themeShade="80"/>
                <w:sz w:val="20"/>
              </w:rPr>
              <w:t>%</w:t>
            </w:r>
          </w:p>
        </w:tc>
        <w:tc>
          <w:tcPr>
            <w:tcW w:w="99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2D936771" w14:textId="0D132984" w:rsidR="003D6BCF" w:rsidRPr="003C1EF5" w:rsidRDefault="00AD2F78" w:rsidP="00C23D24">
            <w:pPr>
              <w:tabs>
                <w:tab w:val="left" w:pos="590"/>
              </w:tabs>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C1EF5">
              <w:rPr>
                <w:b/>
                <w:color w:val="2A4F1C" w:themeColor="accent1" w:themeShade="80"/>
                <w:sz w:val="20"/>
              </w:rPr>
              <w:t>9</w:t>
            </w:r>
            <w:r w:rsidR="003C1EF5">
              <w:rPr>
                <w:b/>
                <w:color w:val="2A4F1C" w:themeColor="accent1" w:themeShade="80"/>
                <w:sz w:val="20"/>
              </w:rPr>
              <w:t xml:space="preserve"> </w:t>
            </w:r>
            <w:r w:rsidR="007C0A9B" w:rsidRPr="003C1EF5">
              <w:rPr>
                <w:b/>
                <w:color w:val="2A4F1C" w:themeColor="accent1" w:themeShade="80"/>
                <w:sz w:val="20"/>
              </w:rPr>
              <w:t>%</w:t>
            </w:r>
          </w:p>
        </w:tc>
        <w:tc>
          <w:tcPr>
            <w:tcW w:w="1394"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2794E180" w14:textId="488A8CFC" w:rsidR="003D6BCF" w:rsidRPr="003C1EF5" w:rsidRDefault="00AD2F78" w:rsidP="00C23D24">
            <w:pPr>
              <w:ind w:right="156"/>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C1EF5">
              <w:rPr>
                <w:b/>
                <w:color w:val="2A4F1C" w:themeColor="accent1" w:themeShade="80"/>
                <w:sz w:val="20"/>
              </w:rPr>
              <w:t>2</w:t>
            </w:r>
            <w:r w:rsidR="003C1EF5">
              <w:rPr>
                <w:b/>
                <w:color w:val="2A4F1C" w:themeColor="accent1" w:themeShade="80"/>
                <w:sz w:val="20"/>
              </w:rPr>
              <w:t xml:space="preserve">4 </w:t>
            </w:r>
            <w:r w:rsidR="004C02C0" w:rsidRPr="003C1EF5">
              <w:rPr>
                <w:b/>
                <w:color w:val="2A4F1C" w:themeColor="accent1" w:themeShade="80"/>
                <w:sz w:val="20"/>
              </w:rPr>
              <w:t>%</w:t>
            </w:r>
          </w:p>
        </w:tc>
        <w:tc>
          <w:tcPr>
            <w:tcW w:w="1418" w:type="dxa"/>
            <w:tcBorders>
              <w:top w:val="single" w:sz="18" w:space="0" w:color="549E39" w:themeColor="accent1"/>
              <w:left w:val="single" w:sz="4" w:space="0" w:color="549E39" w:themeColor="accent1"/>
              <w:bottom w:val="single" w:sz="18" w:space="0" w:color="549E39" w:themeColor="accent1"/>
              <w:right w:val="single" w:sz="18" w:space="0" w:color="549E39" w:themeColor="accent1"/>
            </w:tcBorders>
            <w:vAlign w:val="center"/>
          </w:tcPr>
          <w:p w14:paraId="38DCBF27" w14:textId="34889EC3" w:rsidR="003D6BCF" w:rsidRPr="003C1EF5" w:rsidRDefault="003C1EF5" w:rsidP="00C23D24">
            <w:pPr>
              <w:ind w:right="148"/>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 xml:space="preserve">5 </w:t>
            </w:r>
            <w:r w:rsidR="004C02C0" w:rsidRPr="003C1EF5">
              <w:rPr>
                <w:b/>
                <w:color w:val="2A4F1C" w:themeColor="accent1" w:themeShade="80"/>
                <w:sz w:val="20"/>
              </w:rPr>
              <w:t>%</w:t>
            </w:r>
          </w:p>
        </w:tc>
        <w:tc>
          <w:tcPr>
            <w:tcW w:w="3095" w:type="dxa"/>
            <w:vMerge/>
            <w:tcBorders>
              <w:top w:val="single" w:sz="4" w:space="0" w:color="auto"/>
              <w:left w:val="single" w:sz="18" w:space="0" w:color="549E39" w:themeColor="accent1"/>
              <w:bottom w:val="nil"/>
              <w:right w:val="nil"/>
            </w:tcBorders>
            <w:shd w:val="clear" w:color="auto" w:fill="FFFFFF" w:themeFill="background1"/>
          </w:tcPr>
          <w:p w14:paraId="2E12E466" w14:textId="77777777" w:rsidR="003D6BCF" w:rsidRPr="00250AA7" w:rsidRDefault="003D6BCF" w:rsidP="00FE2130">
            <w:pPr>
              <w:cnfStyle w:val="000000100000" w:firstRow="0" w:lastRow="0" w:firstColumn="0" w:lastColumn="0" w:oddVBand="0" w:evenVBand="0" w:oddHBand="1" w:evenHBand="0" w:firstRowFirstColumn="0" w:firstRowLastColumn="0" w:lastRowFirstColumn="0" w:lastRowLastColumn="0"/>
              <w:rPr>
                <w:highlight w:val="red"/>
              </w:rPr>
            </w:pPr>
          </w:p>
        </w:tc>
      </w:tr>
    </w:tbl>
    <w:p w14:paraId="16AF83CB" w14:textId="7BD52E17" w:rsidR="0050695D" w:rsidRPr="00250AA7" w:rsidRDefault="0050695D" w:rsidP="002F48AB">
      <w:pPr>
        <w:rPr>
          <w:sz w:val="8"/>
          <w:szCs w:val="8"/>
          <w:highlight w:val="red"/>
        </w:rPr>
      </w:pPr>
    </w:p>
    <w:p w14:paraId="63B2EF58" w14:textId="267E2E40" w:rsidR="009B3BCA" w:rsidRPr="003C1EF5" w:rsidRDefault="00C95109" w:rsidP="000C7BF5">
      <w:pPr>
        <w:pStyle w:val="Lgende"/>
      </w:pPr>
      <w:r w:rsidRPr="001D644D">
        <w:rPr>
          <w:u w:val="single"/>
        </w:rPr>
        <w:t xml:space="preserve">Figure </w:t>
      </w:r>
      <w:r w:rsidRPr="001D644D">
        <w:rPr>
          <w:u w:val="single"/>
        </w:rPr>
        <w:fldChar w:fldCharType="begin"/>
      </w:r>
      <w:r w:rsidRPr="001D644D">
        <w:rPr>
          <w:u w:val="single"/>
        </w:rPr>
        <w:instrText xml:space="preserve"> SEQ Figure \* ARABIC </w:instrText>
      </w:r>
      <w:r w:rsidRPr="001D644D">
        <w:rPr>
          <w:u w:val="single"/>
        </w:rPr>
        <w:fldChar w:fldCharType="separate"/>
      </w:r>
      <w:r w:rsidR="006E0191">
        <w:rPr>
          <w:noProof/>
          <w:u w:val="single"/>
        </w:rPr>
        <w:t>1</w:t>
      </w:r>
      <w:r w:rsidRPr="001D644D">
        <w:rPr>
          <w:u w:val="single"/>
        </w:rPr>
        <w:fldChar w:fldCharType="end"/>
      </w:r>
      <w:r w:rsidRPr="001D644D">
        <w:rPr>
          <w:u w:val="single"/>
        </w:rPr>
        <w:t> :</w:t>
      </w:r>
      <w:r w:rsidRPr="001D644D">
        <w:t xml:space="preserve"> </w:t>
      </w:r>
      <w:r w:rsidR="009B3BCA" w:rsidRPr="001D644D">
        <w:t xml:space="preserve">Evolution </w:t>
      </w:r>
      <w:r w:rsidR="001D644D">
        <w:t xml:space="preserve">des </w:t>
      </w:r>
      <w:r w:rsidR="009B3BCA" w:rsidRPr="001D644D">
        <w:t xml:space="preserve">variétés industrielles les plus importantes, en % des surfaces de pdt de consommation en Wallonie (enquête stock novembre). </w:t>
      </w:r>
      <w:r w:rsidR="009B3BCA" w:rsidRPr="001D644D">
        <w:rPr>
          <w:u w:val="single"/>
        </w:rPr>
        <w:t>Sources</w:t>
      </w:r>
      <w:r w:rsidR="00785694" w:rsidRPr="001D644D">
        <w:rPr>
          <w:u w:val="single"/>
        </w:rPr>
        <w:t xml:space="preserve"> </w:t>
      </w:r>
      <w:r w:rsidR="009B3BCA" w:rsidRPr="001D644D">
        <w:rPr>
          <w:u w:val="single"/>
        </w:rPr>
        <w:t xml:space="preserve">: </w:t>
      </w:r>
      <w:r w:rsidR="009B3BCA" w:rsidRPr="001D644D">
        <w:t>FIWAP, CARAH, compilation Fiwap</w:t>
      </w:r>
    </w:p>
    <w:p w14:paraId="3C5623B0" w14:textId="55887401" w:rsidR="009B3BCA" w:rsidRPr="00250AA7" w:rsidRDefault="00AC7E98" w:rsidP="007E4993">
      <w:pPr>
        <w:jc w:val="center"/>
        <w:rPr>
          <w:highlight w:val="red"/>
        </w:rPr>
      </w:pPr>
      <w:r w:rsidRPr="00AC7E98">
        <w:rPr>
          <w:noProof/>
        </w:rPr>
        <w:drawing>
          <wp:inline distT="0" distB="0" distL="0" distR="0" wp14:anchorId="3CCF103F" wp14:editId="1E4B2354">
            <wp:extent cx="6503831" cy="3744876"/>
            <wp:effectExtent l="19050" t="19050" r="11430" b="27305"/>
            <wp:docPr id="12357295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831" t="12186" r="205" b="1016"/>
                    <a:stretch/>
                  </pic:blipFill>
                  <pic:spPr bwMode="auto">
                    <a:xfrm>
                      <a:off x="0" y="0"/>
                      <a:ext cx="6532637" cy="376146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67912ACC" w14:textId="52BF1F0B" w:rsidR="00390162" w:rsidRPr="00226CEE" w:rsidRDefault="00390162" w:rsidP="00390162">
      <w:r w:rsidRPr="00226CEE">
        <w:t xml:space="preserve">Selon l’enquête, la </w:t>
      </w:r>
      <w:r w:rsidR="00BA1E26" w:rsidRPr="00226CEE">
        <w:t xml:space="preserve">production wallonne de </w:t>
      </w:r>
      <w:r w:rsidRPr="00226CEE">
        <w:rPr>
          <w:b/>
        </w:rPr>
        <w:t>pommes de terre de conservation 202</w:t>
      </w:r>
      <w:r w:rsidR="001D644D" w:rsidRPr="00226CEE">
        <w:rPr>
          <w:b/>
        </w:rPr>
        <w:t>4</w:t>
      </w:r>
      <w:r w:rsidRPr="00226CEE">
        <w:rPr>
          <w:b/>
        </w:rPr>
        <w:t xml:space="preserve"> </w:t>
      </w:r>
      <w:r w:rsidR="00890CDE" w:rsidRPr="00226CEE">
        <w:rPr>
          <w:b/>
        </w:rPr>
        <w:t xml:space="preserve">(toutes variétés confondues) </w:t>
      </w:r>
      <w:r w:rsidRPr="00226CEE">
        <w:rPr>
          <w:b/>
        </w:rPr>
        <w:t xml:space="preserve">est </w:t>
      </w:r>
      <w:r w:rsidR="00BA1E26" w:rsidRPr="00226CEE">
        <w:rPr>
          <w:b/>
        </w:rPr>
        <w:t xml:space="preserve">sous contrat à hauteur de </w:t>
      </w:r>
      <w:r w:rsidR="00785694" w:rsidRPr="00226CEE">
        <w:rPr>
          <w:b/>
        </w:rPr>
        <w:t>7</w:t>
      </w:r>
      <w:r w:rsidR="00226CEE" w:rsidRPr="00226CEE">
        <w:rPr>
          <w:b/>
        </w:rPr>
        <w:t>8</w:t>
      </w:r>
      <w:r w:rsidR="00BA1E26" w:rsidRPr="00226CEE">
        <w:rPr>
          <w:b/>
        </w:rPr>
        <w:t xml:space="preserve"> </w:t>
      </w:r>
      <w:r w:rsidRPr="00226CEE">
        <w:rPr>
          <w:b/>
        </w:rPr>
        <w:t>%</w:t>
      </w:r>
      <w:r w:rsidR="00BA1E26" w:rsidRPr="00226CEE">
        <w:t xml:space="preserve">. C’était </w:t>
      </w:r>
      <w:r w:rsidR="00226CEE" w:rsidRPr="00226CEE">
        <w:t>76</w:t>
      </w:r>
      <w:r w:rsidR="00BA1E26" w:rsidRPr="00226CEE">
        <w:t xml:space="preserve"> % l’an dernier, et </w:t>
      </w:r>
      <w:r w:rsidR="00226CEE" w:rsidRPr="00226CEE">
        <w:t>84</w:t>
      </w:r>
      <w:r w:rsidRPr="00226CEE">
        <w:t xml:space="preserve"> % </w:t>
      </w:r>
      <w:r w:rsidR="00BA1E26" w:rsidRPr="00226CEE">
        <w:t>en 20</w:t>
      </w:r>
      <w:r w:rsidR="00A80ED9" w:rsidRPr="00226CEE">
        <w:t>2</w:t>
      </w:r>
      <w:r w:rsidR="00226CEE" w:rsidRPr="00226CEE">
        <w:t>2</w:t>
      </w:r>
      <w:r w:rsidR="00BA1E26" w:rsidRPr="00226CEE">
        <w:t xml:space="preserve">. </w:t>
      </w:r>
      <w:r w:rsidRPr="00226CEE">
        <w:t xml:space="preserve">La moyenne des 5 dernières années s’élève à </w:t>
      </w:r>
      <w:r w:rsidR="00785694" w:rsidRPr="00226CEE">
        <w:t>79</w:t>
      </w:r>
      <w:r w:rsidRPr="00226CEE">
        <w:t xml:space="preserve"> %. </w:t>
      </w:r>
      <w:r w:rsidR="00BA1E26" w:rsidRPr="00226CEE">
        <w:t xml:space="preserve">Par rapport à l’an dernier, les rendements </w:t>
      </w:r>
      <w:r w:rsidR="00226CEE" w:rsidRPr="00226CEE">
        <w:t>moins</w:t>
      </w:r>
      <w:r w:rsidR="00BA1E26" w:rsidRPr="00226CEE">
        <w:t xml:space="preserve"> élevés </w:t>
      </w:r>
      <w:r w:rsidR="00226CEE" w:rsidRPr="00226CEE">
        <w:t>augment</w:t>
      </w:r>
      <w:r w:rsidR="00785694" w:rsidRPr="00226CEE">
        <w:t>ent</w:t>
      </w:r>
      <w:r w:rsidR="00BA1E26" w:rsidRPr="00226CEE">
        <w:t xml:space="preserve"> </w:t>
      </w:r>
      <w:r w:rsidR="00334380" w:rsidRPr="00226CEE">
        <w:t xml:space="preserve">de facto </w:t>
      </w:r>
      <w:r w:rsidR="00BA1E26" w:rsidRPr="00226CEE">
        <w:t xml:space="preserve">la part contractée </w:t>
      </w:r>
      <w:r w:rsidR="00334380" w:rsidRPr="00226CEE">
        <w:t>dans la production initiale</w:t>
      </w:r>
      <w:r w:rsidR="00BA1E26" w:rsidRPr="00226CEE">
        <w:t xml:space="preserve">. </w:t>
      </w:r>
      <w:r w:rsidR="00226CEE" w:rsidRPr="00226CEE">
        <w:t xml:space="preserve">Les contrats 2024/25 ont aussi été légèrement revalorisés pour rester suffisamment attractifs, tandis que la pénurie de plants ne semble pas avoir perturbé la contractualisation. </w:t>
      </w:r>
      <w:r w:rsidR="00890CDE" w:rsidRPr="00226CEE">
        <w:rPr>
          <w:b/>
          <w:bCs/>
        </w:rPr>
        <w:t>Plus en détail</w:t>
      </w:r>
      <w:r w:rsidR="00E825AE" w:rsidRPr="00226CEE">
        <w:rPr>
          <w:b/>
          <w:bCs/>
        </w:rPr>
        <w:t xml:space="preserve"> </w:t>
      </w:r>
      <w:r w:rsidR="00890CDE" w:rsidRPr="00226CEE">
        <w:t>:</w:t>
      </w:r>
      <w:r w:rsidRPr="00226CEE">
        <w:t xml:space="preserve"> </w:t>
      </w:r>
      <w:r w:rsidR="00FD44BC" w:rsidRPr="00226CEE">
        <w:t>Fontane</w:t>
      </w:r>
      <w:r w:rsidRPr="00226CEE">
        <w:t xml:space="preserve"> est contractée à </w:t>
      </w:r>
      <w:r w:rsidR="00226CEE" w:rsidRPr="00226CEE">
        <w:t>76</w:t>
      </w:r>
      <w:r w:rsidRPr="00226CEE">
        <w:t xml:space="preserve"> %, </w:t>
      </w:r>
      <w:r w:rsidR="00FD44BC" w:rsidRPr="00226CEE">
        <w:t xml:space="preserve">Innovator </w:t>
      </w:r>
      <w:r w:rsidR="00226CEE" w:rsidRPr="00226CEE">
        <w:t>à 82</w:t>
      </w:r>
      <w:r w:rsidR="00FD44BC" w:rsidRPr="00226CEE">
        <w:t xml:space="preserve"> %, </w:t>
      </w:r>
      <w:r w:rsidR="00150662" w:rsidRPr="00226CEE">
        <w:t xml:space="preserve">Challenger </w:t>
      </w:r>
      <w:r w:rsidR="00226CEE" w:rsidRPr="00226CEE">
        <w:t>à 7</w:t>
      </w:r>
      <w:r w:rsidR="00FD44BC" w:rsidRPr="00226CEE">
        <w:t>4</w:t>
      </w:r>
      <w:r w:rsidR="00150662" w:rsidRPr="00226CEE">
        <w:t xml:space="preserve"> %, </w:t>
      </w:r>
      <w:r w:rsidR="00FD44BC" w:rsidRPr="00226CEE">
        <w:t>Bintje</w:t>
      </w:r>
      <w:r w:rsidRPr="00226CEE">
        <w:t xml:space="preserve"> </w:t>
      </w:r>
      <w:r w:rsidR="00226CEE" w:rsidRPr="00226CEE">
        <w:t>à 74</w:t>
      </w:r>
      <w:r w:rsidRPr="00226CEE">
        <w:t xml:space="preserve"> %</w:t>
      </w:r>
      <w:r w:rsidR="00890CDE" w:rsidRPr="00226CEE">
        <w:t xml:space="preserve">, </w:t>
      </w:r>
      <w:r w:rsidRPr="00226CEE">
        <w:t xml:space="preserve">et les autres variétés de conservation </w:t>
      </w:r>
      <w:r w:rsidR="00226CEE" w:rsidRPr="00226CEE">
        <w:t>81</w:t>
      </w:r>
      <w:r w:rsidRPr="00226CEE">
        <w:t xml:space="preserve"> %.</w:t>
      </w:r>
      <w:r w:rsidR="00226CEE" w:rsidRPr="00226CEE">
        <w:t xml:space="preserve"> La contractualisation de Challenger et de Bintje a fortement augmenté</w:t>
      </w:r>
      <w:r w:rsidR="00226CEE">
        <w:t>, tandis qu’elle est resté</w:t>
      </w:r>
      <w:r w:rsidR="001C4960">
        <w:t>e</w:t>
      </w:r>
      <w:r w:rsidR="00226CEE">
        <w:t xml:space="preserve"> stable pour les autres variétés.</w:t>
      </w:r>
    </w:p>
    <w:p w14:paraId="42478D3F" w14:textId="77777777" w:rsidR="00390162" w:rsidRPr="00DD3BC3" w:rsidRDefault="00390162" w:rsidP="007F7856">
      <w:pPr>
        <w:pStyle w:val="Titre4"/>
      </w:pPr>
      <w:r w:rsidRPr="00DD3BC3">
        <w:t>En Flandre</w:t>
      </w:r>
    </w:p>
    <w:p w14:paraId="66D8FF73" w14:textId="623FA780" w:rsidR="00D77CD9" w:rsidRPr="00DD3BC3" w:rsidRDefault="00390162" w:rsidP="00390162">
      <w:r w:rsidRPr="00DD3BC3">
        <w:t xml:space="preserve">Le PCA/Inagro a contacté </w:t>
      </w:r>
      <w:r w:rsidR="00DD3BC3" w:rsidRPr="00DD3BC3">
        <w:t>130</w:t>
      </w:r>
      <w:r w:rsidRPr="00DD3BC3">
        <w:t xml:space="preserve"> agriculteurs, pour 4.</w:t>
      </w:r>
      <w:r w:rsidR="002E65DB">
        <w:t>685</w:t>
      </w:r>
      <w:r w:rsidRPr="00DD3BC3">
        <w:t xml:space="preserve"> ha, soit 8,</w:t>
      </w:r>
      <w:r w:rsidR="002E65DB">
        <w:t>4</w:t>
      </w:r>
      <w:r w:rsidRPr="00DD3BC3">
        <w:t xml:space="preserve"> %</w:t>
      </w:r>
      <w:r w:rsidR="00E32031" w:rsidRPr="00DD3BC3">
        <w:t xml:space="preserve"> </w:t>
      </w:r>
      <w:r w:rsidRPr="00DD3BC3">
        <w:t>de la surface totale des pommes de terre de consommation. Les</w:t>
      </w:r>
      <w:r w:rsidR="00D77CD9" w:rsidRPr="00DD3BC3">
        <w:t xml:space="preserve"> surfaces de</w:t>
      </w:r>
      <w:r w:rsidRPr="00DD3BC3">
        <w:t xml:space="preserve"> </w:t>
      </w:r>
      <w:r w:rsidRPr="00DD3BC3">
        <w:rPr>
          <w:b/>
          <w:u w:val="single"/>
        </w:rPr>
        <w:t>hâtives</w:t>
      </w:r>
      <w:r w:rsidRPr="00DD3BC3">
        <w:rPr>
          <w:b/>
        </w:rPr>
        <w:t xml:space="preserve"> </w:t>
      </w:r>
      <w:r w:rsidR="006A7246" w:rsidRPr="00DD3BC3">
        <w:t xml:space="preserve">sont </w:t>
      </w:r>
      <w:r w:rsidR="002E65DB">
        <w:t>en baisse à</w:t>
      </w:r>
      <w:r w:rsidR="00D77CD9" w:rsidRPr="00DD3BC3">
        <w:t xml:space="preserve"> </w:t>
      </w:r>
      <w:r w:rsidR="002E65DB">
        <w:t>5.56</w:t>
      </w:r>
      <w:r w:rsidR="006A7246" w:rsidRPr="00DD3BC3">
        <w:t>0</w:t>
      </w:r>
      <w:r w:rsidRPr="00DD3BC3">
        <w:t xml:space="preserve"> ha</w:t>
      </w:r>
      <w:r w:rsidR="006A7246" w:rsidRPr="00DD3BC3">
        <w:t xml:space="preserve">. </w:t>
      </w:r>
      <w:r w:rsidRPr="00DD3BC3">
        <w:t>Amora</w:t>
      </w:r>
      <w:r w:rsidR="00D27CC9" w:rsidRPr="00DD3BC3">
        <w:t xml:space="preserve"> et </w:t>
      </w:r>
      <w:proofErr w:type="spellStart"/>
      <w:r w:rsidR="00D27CC9" w:rsidRPr="00DD3BC3">
        <w:t>Sinora</w:t>
      </w:r>
      <w:proofErr w:type="spellEnd"/>
      <w:r w:rsidRPr="00DD3BC3">
        <w:t xml:space="preserve"> domine</w:t>
      </w:r>
      <w:r w:rsidR="00D27CC9" w:rsidRPr="00DD3BC3">
        <w:t>nt</w:t>
      </w:r>
      <w:r w:rsidRPr="00DD3BC3">
        <w:t xml:space="preserve"> le segment, devant Première. En </w:t>
      </w:r>
      <w:r w:rsidRPr="00DD3BC3">
        <w:rPr>
          <w:b/>
          <w:u w:val="single"/>
        </w:rPr>
        <w:t>variétés de conservation</w:t>
      </w:r>
      <w:r w:rsidRPr="00DD3BC3">
        <w:t xml:space="preserve">, le trio de tête est dominé par </w:t>
      </w:r>
      <w:r w:rsidRPr="00DD3BC3">
        <w:rPr>
          <w:b/>
        </w:rPr>
        <w:t>Fontane</w:t>
      </w:r>
      <w:r w:rsidRPr="00DD3BC3">
        <w:t xml:space="preserve"> (</w:t>
      </w:r>
      <w:r w:rsidR="002E65DB">
        <w:t>54</w:t>
      </w:r>
      <w:r w:rsidR="00E32031" w:rsidRPr="00DD3BC3">
        <w:t xml:space="preserve"> %, contre </w:t>
      </w:r>
      <w:r w:rsidR="006A7246" w:rsidRPr="00DD3BC3">
        <w:t>6</w:t>
      </w:r>
      <w:r w:rsidR="002E65DB">
        <w:t>2</w:t>
      </w:r>
      <w:r w:rsidRPr="00DD3BC3">
        <w:t xml:space="preserve"> %</w:t>
      </w:r>
      <w:r w:rsidR="00E32031" w:rsidRPr="00DD3BC3">
        <w:t xml:space="preserve"> en 202</w:t>
      </w:r>
      <w:r w:rsidR="002E65DB">
        <w:t>3</w:t>
      </w:r>
      <w:r w:rsidRPr="00DD3BC3">
        <w:t xml:space="preserve">) largement devant </w:t>
      </w:r>
      <w:r w:rsidR="00D27CC9" w:rsidRPr="00DD3BC3">
        <w:rPr>
          <w:b/>
          <w:bCs/>
        </w:rPr>
        <w:t xml:space="preserve">Markies </w:t>
      </w:r>
      <w:r w:rsidR="00D27CC9" w:rsidRPr="00DD3BC3">
        <w:t xml:space="preserve">(7 %), </w:t>
      </w:r>
      <w:r w:rsidR="002E65DB" w:rsidRPr="002E65DB">
        <w:rPr>
          <w:b/>
          <w:bCs/>
        </w:rPr>
        <w:t xml:space="preserve">Bintje, Innovator, Amora, </w:t>
      </w:r>
      <w:proofErr w:type="spellStart"/>
      <w:r w:rsidR="002E65DB" w:rsidRPr="002E65DB">
        <w:rPr>
          <w:b/>
          <w:bCs/>
        </w:rPr>
        <w:t>Donata</w:t>
      </w:r>
      <w:proofErr w:type="spellEnd"/>
      <w:r w:rsidR="002E65DB" w:rsidRPr="002E65DB">
        <w:rPr>
          <w:b/>
          <w:bCs/>
        </w:rPr>
        <w:t xml:space="preserve"> et Challenger, </w:t>
      </w:r>
      <w:r w:rsidR="002E65DB">
        <w:rPr>
          <w:b/>
          <w:bCs/>
        </w:rPr>
        <w:t>chacune entre 3 et 4 %</w:t>
      </w:r>
      <w:r w:rsidR="002E65DB">
        <w:t xml:space="preserve">. </w:t>
      </w:r>
      <w:r w:rsidRPr="00DD3BC3">
        <w:t xml:space="preserve">Les </w:t>
      </w:r>
      <w:r w:rsidRPr="00DD3BC3">
        <w:rPr>
          <w:b/>
        </w:rPr>
        <w:t>variétés pour le marché du frais</w:t>
      </w:r>
      <w:r w:rsidRPr="00DD3BC3">
        <w:t xml:space="preserve"> restent très marginales.</w:t>
      </w:r>
      <w:r w:rsidR="002E65DB">
        <w:t xml:space="preserve"> Toutes les surfaces sont considérées comme récoltées.</w:t>
      </w:r>
    </w:p>
    <w:p w14:paraId="4E02841A" w14:textId="1C634C8A" w:rsidR="00390162" w:rsidRPr="001C4960" w:rsidRDefault="00390162" w:rsidP="00390162">
      <w:r w:rsidRPr="001C4960">
        <w:t xml:space="preserve">La </w:t>
      </w:r>
      <w:r w:rsidRPr="001C4960">
        <w:rPr>
          <w:b/>
        </w:rPr>
        <w:t xml:space="preserve">production flamande de pommes de terre de conservation </w:t>
      </w:r>
      <w:r w:rsidR="00D77CD9" w:rsidRPr="001C4960">
        <w:rPr>
          <w:b/>
        </w:rPr>
        <w:t xml:space="preserve">(toutes variétés) </w:t>
      </w:r>
      <w:r w:rsidRPr="001C4960">
        <w:rPr>
          <w:b/>
        </w:rPr>
        <w:t xml:space="preserve">est contractée à </w:t>
      </w:r>
      <w:r w:rsidR="00150662" w:rsidRPr="001C4960">
        <w:rPr>
          <w:b/>
        </w:rPr>
        <w:t>seulement 6</w:t>
      </w:r>
      <w:r w:rsidR="004A645E">
        <w:rPr>
          <w:b/>
        </w:rPr>
        <w:t>0</w:t>
      </w:r>
      <w:r w:rsidRPr="001C4960">
        <w:rPr>
          <w:b/>
        </w:rPr>
        <w:t xml:space="preserve"> % </w:t>
      </w:r>
      <w:r w:rsidRPr="001C4960">
        <w:t xml:space="preserve">(toutes variétés), </w:t>
      </w:r>
      <w:r w:rsidR="004A645E">
        <w:t>à nouveau en baisse</w:t>
      </w:r>
      <w:r w:rsidR="00D27CC9" w:rsidRPr="001C4960">
        <w:t>. La</w:t>
      </w:r>
      <w:r w:rsidR="00C47A81" w:rsidRPr="001C4960">
        <w:t xml:space="preserve"> moyenne des 5 dernières années</w:t>
      </w:r>
      <w:r w:rsidR="00D27CC9" w:rsidRPr="001C4960">
        <w:t xml:space="preserve"> s’établit à 6</w:t>
      </w:r>
      <w:r w:rsidR="004A645E">
        <w:t>6</w:t>
      </w:r>
      <w:r w:rsidR="00D27CC9" w:rsidRPr="001C4960">
        <w:t xml:space="preserve"> %</w:t>
      </w:r>
      <w:r w:rsidRPr="001C4960">
        <w:t xml:space="preserve">. </w:t>
      </w:r>
      <w:r w:rsidRPr="001C4960">
        <w:rPr>
          <w:b/>
          <w:bCs/>
        </w:rPr>
        <w:t>Bintje</w:t>
      </w:r>
      <w:r w:rsidRPr="001C4960">
        <w:t xml:space="preserve"> est contractée </w:t>
      </w:r>
      <w:r w:rsidR="00D77CD9" w:rsidRPr="001C4960">
        <w:t xml:space="preserve">cette année </w:t>
      </w:r>
      <w:r w:rsidRPr="001C4960">
        <w:t xml:space="preserve">à </w:t>
      </w:r>
      <w:r w:rsidR="004A645E">
        <w:t>39</w:t>
      </w:r>
      <w:r w:rsidRPr="001C4960">
        <w:t xml:space="preserve"> %</w:t>
      </w:r>
      <w:r w:rsidR="00D77CD9" w:rsidRPr="001C4960">
        <w:t xml:space="preserve"> des volumes produits</w:t>
      </w:r>
      <w:r w:rsidR="00D27CC9" w:rsidRPr="001C4960">
        <w:t xml:space="preserve"> (</w:t>
      </w:r>
      <w:r w:rsidR="004A645E">
        <w:t xml:space="preserve">45 </w:t>
      </w:r>
      <w:r w:rsidR="00D27CC9" w:rsidRPr="001C4960">
        <w:t>% l’an dernier)</w:t>
      </w:r>
      <w:r w:rsidR="00D77CD9" w:rsidRPr="001C4960">
        <w:t>,</w:t>
      </w:r>
      <w:r w:rsidRPr="001C4960">
        <w:t xml:space="preserve"> </w:t>
      </w:r>
      <w:r w:rsidRPr="001C4960">
        <w:rPr>
          <w:b/>
          <w:bCs/>
        </w:rPr>
        <w:lastRenderedPageBreak/>
        <w:t>Fontane</w:t>
      </w:r>
      <w:r w:rsidRPr="001C4960">
        <w:t xml:space="preserve"> à </w:t>
      </w:r>
      <w:r w:rsidR="004A645E">
        <w:t>57</w:t>
      </w:r>
      <w:r w:rsidRPr="001C4960">
        <w:t xml:space="preserve"> %</w:t>
      </w:r>
      <w:r w:rsidR="00D27CC9" w:rsidRPr="001C4960">
        <w:t xml:space="preserve"> (</w:t>
      </w:r>
      <w:r w:rsidR="004A645E">
        <w:t>6 % de moins que</w:t>
      </w:r>
      <w:r w:rsidR="00D27CC9" w:rsidRPr="001C4960">
        <w:t xml:space="preserve"> l’an passé)</w:t>
      </w:r>
      <w:r w:rsidR="00D77CD9" w:rsidRPr="001C4960">
        <w:t xml:space="preserve">, </w:t>
      </w:r>
      <w:r w:rsidR="00D77CD9" w:rsidRPr="001C4960">
        <w:rPr>
          <w:b/>
          <w:bCs/>
        </w:rPr>
        <w:t>Challenger</w:t>
      </w:r>
      <w:r w:rsidR="00D77CD9" w:rsidRPr="001C4960">
        <w:t xml:space="preserve"> à </w:t>
      </w:r>
      <w:r w:rsidR="001C4960">
        <w:t>60</w:t>
      </w:r>
      <w:r w:rsidR="00D27CC9" w:rsidRPr="001C4960">
        <w:t xml:space="preserve"> % (en forte baisse), </w:t>
      </w:r>
      <w:r w:rsidR="00D27CC9" w:rsidRPr="001C4960">
        <w:rPr>
          <w:b/>
          <w:bCs/>
        </w:rPr>
        <w:t>Innovator</w:t>
      </w:r>
      <w:r w:rsidR="00D27CC9" w:rsidRPr="001C4960">
        <w:t xml:space="preserve"> à </w:t>
      </w:r>
      <w:r w:rsidR="001C4960">
        <w:t>82</w:t>
      </w:r>
      <w:r w:rsidR="00D27CC9" w:rsidRPr="001C4960">
        <w:t xml:space="preserve"> % (</w:t>
      </w:r>
      <w:r w:rsidR="001C4960">
        <w:t>79</w:t>
      </w:r>
      <w:r w:rsidR="00D27CC9" w:rsidRPr="001C4960">
        <w:t xml:space="preserve"> % </w:t>
      </w:r>
      <w:r w:rsidR="001C4960">
        <w:t>en 2023</w:t>
      </w:r>
      <w:r w:rsidR="00D27CC9" w:rsidRPr="001C4960">
        <w:t>)</w:t>
      </w:r>
      <w:r w:rsidR="00F052AD" w:rsidRPr="001C4960">
        <w:t xml:space="preserve">, </w:t>
      </w:r>
      <w:r w:rsidRPr="001C4960">
        <w:t xml:space="preserve">et les </w:t>
      </w:r>
      <w:r w:rsidRPr="001C4960">
        <w:rPr>
          <w:b/>
          <w:bCs/>
        </w:rPr>
        <w:t>autres variétés de conservation</w:t>
      </w:r>
      <w:r w:rsidRPr="001C4960">
        <w:t xml:space="preserve"> à </w:t>
      </w:r>
      <w:r w:rsidR="001C4960">
        <w:t>67</w:t>
      </w:r>
      <w:r w:rsidRPr="001C4960">
        <w:t xml:space="preserve"> %</w:t>
      </w:r>
      <w:r w:rsidR="001C4960">
        <w:t xml:space="preserve"> (73 % l’an dernier)</w:t>
      </w:r>
      <w:r w:rsidR="00D27CC9" w:rsidRPr="001C4960">
        <w:t xml:space="preserve">. </w:t>
      </w:r>
    </w:p>
    <w:p w14:paraId="2DEEAF40" w14:textId="76ADDF45" w:rsidR="00390162" w:rsidRPr="004A645E" w:rsidRDefault="00390162" w:rsidP="007F7856">
      <w:pPr>
        <w:rPr>
          <w:sz w:val="28"/>
          <w:szCs w:val="28"/>
          <w:u w:val="single"/>
        </w:rPr>
      </w:pPr>
      <w:r w:rsidRPr="004A645E">
        <w:rPr>
          <w:rStyle w:val="Titre3Car"/>
        </w:rPr>
        <w:t>Production belge 202</w:t>
      </w:r>
      <w:r w:rsidR="004A645E">
        <w:rPr>
          <w:rStyle w:val="Titre3Car"/>
        </w:rPr>
        <w:t>4</w:t>
      </w:r>
      <w:r w:rsidRPr="004A645E">
        <w:rPr>
          <w:rStyle w:val="Titre3Car"/>
        </w:rPr>
        <w:t xml:space="preserve"> </w:t>
      </w:r>
      <w:r w:rsidR="0011767C" w:rsidRPr="004A645E">
        <w:rPr>
          <w:rStyle w:val="Titre3Car"/>
        </w:rPr>
        <w:t xml:space="preserve">brute </w:t>
      </w:r>
      <w:r w:rsidRPr="004A645E">
        <w:rPr>
          <w:rStyle w:val="Titre3Car"/>
        </w:rPr>
        <w:t>estimée à</w:t>
      </w:r>
      <w:r w:rsidR="00E359D9" w:rsidRPr="004A645E">
        <w:rPr>
          <w:rStyle w:val="Titre3Car"/>
        </w:rPr>
        <w:t xml:space="preserve"> 4,</w:t>
      </w:r>
      <w:r w:rsidR="00F43F4C">
        <w:rPr>
          <w:rStyle w:val="Titre3Car"/>
        </w:rPr>
        <w:t>31</w:t>
      </w:r>
      <w:r w:rsidRPr="004A645E">
        <w:rPr>
          <w:rStyle w:val="Titre3Car"/>
        </w:rPr>
        <w:t xml:space="preserve"> millions de tonnes</w:t>
      </w:r>
    </w:p>
    <w:p w14:paraId="62850B8B" w14:textId="290140D7" w:rsidR="00F43F4C" w:rsidRPr="00AC7E98" w:rsidRDefault="00F43F4C" w:rsidP="00F43F4C">
      <w:pPr>
        <w:pStyle w:val="Lgende"/>
        <w:keepNext/>
      </w:pPr>
      <w:r w:rsidRPr="00AC7E98">
        <w:rPr>
          <w:u w:val="single"/>
        </w:rPr>
        <w:t xml:space="preserve">Tableau </w:t>
      </w:r>
      <w:r w:rsidRPr="00AC7E98">
        <w:rPr>
          <w:u w:val="single"/>
        </w:rPr>
        <w:fldChar w:fldCharType="begin"/>
      </w:r>
      <w:r w:rsidRPr="00AC7E98">
        <w:rPr>
          <w:u w:val="single"/>
        </w:rPr>
        <w:instrText xml:space="preserve"> SEQ Tableau \* ARABIC </w:instrText>
      </w:r>
      <w:r w:rsidRPr="00AC7E98">
        <w:rPr>
          <w:u w:val="single"/>
        </w:rPr>
        <w:fldChar w:fldCharType="separate"/>
      </w:r>
      <w:r w:rsidR="006E0191">
        <w:rPr>
          <w:noProof/>
          <w:u w:val="single"/>
        </w:rPr>
        <w:t>3</w:t>
      </w:r>
      <w:r w:rsidRPr="00AC7E98">
        <w:rPr>
          <w:u w:val="single"/>
        </w:rPr>
        <w:fldChar w:fldCharType="end"/>
      </w:r>
      <w:r w:rsidRPr="00AC7E98">
        <w:rPr>
          <w:u w:val="single"/>
        </w:rPr>
        <w:t xml:space="preserve"> :</w:t>
      </w:r>
      <w:r w:rsidRPr="00AC7E98">
        <w:t xml:space="preserve"> Estimation de la production belge de pomme de terre de consommation (hâtives comprises) :</w:t>
      </w:r>
    </w:p>
    <w:tbl>
      <w:tblPr>
        <w:tblStyle w:val="TableauGrille4-Accentuation1"/>
        <w:tblW w:w="13111" w:type="dxa"/>
        <w:tblLook w:val="04A0" w:firstRow="1" w:lastRow="0" w:firstColumn="1" w:lastColumn="0" w:noHBand="0" w:noVBand="1"/>
      </w:tblPr>
      <w:tblGrid>
        <w:gridCol w:w="2523"/>
        <w:gridCol w:w="913"/>
        <w:gridCol w:w="913"/>
        <w:gridCol w:w="912"/>
        <w:gridCol w:w="913"/>
        <w:gridCol w:w="913"/>
        <w:gridCol w:w="913"/>
        <w:gridCol w:w="945"/>
        <w:gridCol w:w="1115"/>
        <w:gridCol w:w="3051"/>
      </w:tblGrid>
      <w:tr w:rsidR="00F43F4C" w:rsidRPr="00AC7E98" w14:paraId="1643DC40" w14:textId="77777777" w:rsidTr="00DF2656">
        <w:trPr>
          <w:cnfStyle w:val="100000000000" w:firstRow="1" w:lastRow="0" w:firstColumn="0" w:lastColumn="0" w:oddVBand="0" w:evenVBand="0" w:oddHBand="0"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2523" w:type="dxa"/>
            <w:tcBorders>
              <w:right w:val="single" w:sz="4" w:space="0" w:color="DAEFD3" w:themeColor="accent1" w:themeTint="33"/>
            </w:tcBorders>
            <w:vAlign w:val="center"/>
          </w:tcPr>
          <w:p w14:paraId="2518CA56" w14:textId="77777777" w:rsidR="00F43F4C" w:rsidRPr="00AC7E98" w:rsidRDefault="00F43F4C" w:rsidP="00DF2656">
            <w:pPr>
              <w:rPr>
                <w:b w:val="0"/>
                <w:sz w:val="18"/>
                <w:szCs w:val="18"/>
              </w:rPr>
            </w:pPr>
            <w:bookmarkStart w:id="0" w:name="_Hlk119661199"/>
          </w:p>
        </w:tc>
        <w:tc>
          <w:tcPr>
            <w:tcW w:w="913" w:type="dxa"/>
            <w:tcBorders>
              <w:left w:val="single" w:sz="4" w:space="0" w:color="DAEFD3" w:themeColor="accent1" w:themeTint="33"/>
              <w:right w:val="single" w:sz="4" w:space="0" w:color="DAEFD3" w:themeColor="accent1" w:themeTint="33"/>
            </w:tcBorders>
            <w:vAlign w:val="center"/>
          </w:tcPr>
          <w:p w14:paraId="4316FBDD" w14:textId="77777777" w:rsidR="00F43F4C" w:rsidRPr="00AC7E98" w:rsidRDefault="00F43F4C" w:rsidP="00DF2656">
            <w:pPr>
              <w:ind w:left="-132" w:right="-78"/>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7E98">
              <w:rPr>
                <w:rFonts w:ascii="Arial" w:hAnsi="Arial" w:cs="Arial"/>
                <w:sz w:val="18"/>
                <w:szCs w:val="18"/>
              </w:rPr>
              <w:t>2018</w:t>
            </w:r>
          </w:p>
        </w:tc>
        <w:tc>
          <w:tcPr>
            <w:tcW w:w="913" w:type="dxa"/>
            <w:tcBorders>
              <w:left w:val="single" w:sz="4" w:space="0" w:color="DAEFD3" w:themeColor="accent1" w:themeTint="33"/>
              <w:right w:val="single" w:sz="4" w:space="0" w:color="DAEFD3" w:themeColor="accent1" w:themeTint="33"/>
            </w:tcBorders>
            <w:vAlign w:val="center"/>
          </w:tcPr>
          <w:p w14:paraId="63C93715" w14:textId="77777777" w:rsidR="00F43F4C" w:rsidRPr="00AC7E98" w:rsidRDefault="00F43F4C" w:rsidP="00DF2656">
            <w:pPr>
              <w:ind w:left="-138" w:right="-8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7E98">
              <w:rPr>
                <w:rFonts w:ascii="Arial" w:hAnsi="Arial" w:cs="Arial"/>
                <w:sz w:val="18"/>
                <w:szCs w:val="18"/>
              </w:rPr>
              <w:t>2019</w:t>
            </w:r>
          </w:p>
        </w:tc>
        <w:tc>
          <w:tcPr>
            <w:tcW w:w="912" w:type="dxa"/>
            <w:tcBorders>
              <w:left w:val="single" w:sz="4" w:space="0" w:color="DAEFD3" w:themeColor="accent1" w:themeTint="33"/>
              <w:right w:val="single" w:sz="4" w:space="0" w:color="DAEFD3" w:themeColor="accent1" w:themeTint="33"/>
            </w:tcBorders>
            <w:vAlign w:val="center"/>
          </w:tcPr>
          <w:p w14:paraId="39530CC0" w14:textId="77777777" w:rsidR="00F43F4C" w:rsidRPr="00AC7E98" w:rsidRDefault="00F43F4C" w:rsidP="00DF2656">
            <w:pPr>
              <w:ind w:left="-138" w:right="-8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7E98">
              <w:rPr>
                <w:rFonts w:ascii="Arial" w:hAnsi="Arial" w:cs="Arial"/>
                <w:sz w:val="18"/>
                <w:szCs w:val="18"/>
              </w:rPr>
              <w:t>2020</w:t>
            </w:r>
          </w:p>
        </w:tc>
        <w:tc>
          <w:tcPr>
            <w:tcW w:w="913" w:type="dxa"/>
            <w:tcBorders>
              <w:left w:val="single" w:sz="4" w:space="0" w:color="DAEFD3" w:themeColor="accent1" w:themeTint="33"/>
              <w:right w:val="single" w:sz="4" w:space="0" w:color="DAEFD3" w:themeColor="accent1" w:themeTint="33"/>
            </w:tcBorders>
            <w:vAlign w:val="center"/>
          </w:tcPr>
          <w:p w14:paraId="421CFFB6" w14:textId="77777777" w:rsidR="00F43F4C" w:rsidRPr="00AC7E98" w:rsidRDefault="00F43F4C" w:rsidP="00DF2656">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7E98">
              <w:rPr>
                <w:rFonts w:ascii="Arial" w:hAnsi="Arial" w:cs="Arial"/>
                <w:sz w:val="18"/>
                <w:szCs w:val="18"/>
              </w:rPr>
              <w:t>2021</w:t>
            </w:r>
          </w:p>
        </w:tc>
        <w:tc>
          <w:tcPr>
            <w:tcW w:w="913" w:type="dxa"/>
            <w:tcBorders>
              <w:left w:val="single" w:sz="4" w:space="0" w:color="DAEFD3" w:themeColor="accent1" w:themeTint="33"/>
              <w:right w:val="single" w:sz="4" w:space="0" w:color="DAEFD3" w:themeColor="accent1" w:themeTint="33"/>
            </w:tcBorders>
            <w:vAlign w:val="center"/>
          </w:tcPr>
          <w:p w14:paraId="6D8ABA69" w14:textId="77777777" w:rsidR="00F43F4C" w:rsidRPr="00AC7E98" w:rsidRDefault="00F43F4C" w:rsidP="00DF2656">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7E98">
              <w:rPr>
                <w:rFonts w:ascii="Arial" w:hAnsi="Arial" w:cs="Arial"/>
                <w:sz w:val="18"/>
                <w:szCs w:val="18"/>
              </w:rPr>
              <w:t>2022</w:t>
            </w:r>
          </w:p>
        </w:tc>
        <w:tc>
          <w:tcPr>
            <w:tcW w:w="913" w:type="dxa"/>
            <w:tcBorders>
              <w:left w:val="single" w:sz="4" w:space="0" w:color="DAEFD3" w:themeColor="accent1" w:themeTint="33"/>
              <w:right w:val="single" w:sz="4" w:space="0" w:color="DAEFD3" w:themeColor="accent1" w:themeTint="33"/>
            </w:tcBorders>
            <w:vAlign w:val="center"/>
          </w:tcPr>
          <w:p w14:paraId="7E1E516A" w14:textId="77777777" w:rsidR="00F43F4C" w:rsidRPr="00AC7E98" w:rsidRDefault="00F43F4C" w:rsidP="00DF2656">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7E98">
              <w:rPr>
                <w:rFonts w:ascii="Arial" w:hAnsi="Arial" w:cs="Arial"/>
                <w:sz w:val="18"/>
                <w:szCs w:val="18"/>
              </w:rPr>
              <w:t>2023</w:t>
            </w:r>
          </w:p>
        </w:tc>
        <w:tc>
          <w:tcPr>
            <w:tcW w:w="945" w:type="dxa"/>
            <w:tcBorders>
              <w:left w:val="single" w:sz="4" w:space="0" w:color="DAEFD3" w:themeColor="accent1" w:themeTint="33"/>
              <w:right w:val="single" w:sz="4" w:space="0" w:color="DAEFD3" w:themeColor="accent1" w:themeTint="33"/>
            </w:tcBorders>
            <w:vAlign w:val="center"/>
          </w:tcPr>
          <w:p w14:paraId="6C2658B3" w14:textId="77777777" w:rsidR="00F43F4C" w:rsidRPr="00AC7E98" w:rsidRDefault="00F43F4C" w:rsidP="00DF2656">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2024</w:t>
            </w:r>
          </w:p>
        </w:tc>
        <w:tc>
          <w:tcPr>
            <w:tcW w:w="1115" w:type="dxa"/>
            <w:tcBorders>
              <w:left w:val="single" w:sz="4" w:space="0" w:color="DAEFD3" w:themeColor="accent1" w:themeTint="33"/>
            </w:tcBorders>
            <w:vAlign w:val="center"/>
          </w:tcPr>
          <w:p w14:paraId="1625BB59" w14:textId="77777777" w:rsidR="00F43F4C" w:rsidRPr="00AC7E98" w:rsidRDefault="00F43F4C" w:rsidP="00DF2656">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AC7E98">
              <w:rPr>
                <w:rFonts w:ascii="Arial" w:hAnsi="Arial" w:cs="Arial"/>
                <w:sz w:val="18"/>
                <w:szCs w:val="18"/>
              </w:rPr>
              <w:t>Moyenne 201</w:t>
            </w:r>
            <w:r>
              <w:rPr>
                <w:rFonts w:ascii="Arial" w:hAnsi="Arial" w:cs="Arial"/>
                <w:sz w:val="18"/>
                <w:szCs w:val="18"/>
              </w:rPr>
              <w:t>8</w:t>
            </w:r>
            <w:r w:rsidRPr="00AC7E98">
              <w:rPr>
                <w:rFonts w:ascii="Arial" w:hAnsi="Arial" w:cs="Arial"/>
                <w:sz w:val="18"/>
                <w:szCs w:val="18"/>
              </w:rPr>
              <w:t>-202</w:t>
            </w:r>
            <w:r>
              <w:rPr>
                <w:rFonts w:ascii="Arial" w:hAnsi="Arial" w:cs="Arial"/>
                <w:sz w:val="18"/>
                <w:szCs w:val="18"/>
              </w:rPr>
              <w:t>3</w:t>
            </w:r>
          </w:p>
        </w:tc>
        <w:tc>
          <w:tcPr>
            <w:tcW w:w="3051" w:type="dxa"/>
            <w:vMerge w:val="restart"/>
            <w:tcBorders>
              <w:top w:val="nil"/>
              <w:bottom w:val="nil"/>
              <w:right w:val="nil"/>
            </w:tcBorders>
            <w:shd w:val="clear" w:color="auto" w:fill="FFFFFF" w:themeFill="background1"/>
          </w:tcPr>
          <w:p w14:paraId="40910399" w14:textId="77777777" w:rsidR="00F43F4C" w:rsidRPr="00AC7E98" w:rsidRDefault="00F43F4C" w:rsidP="00DF2656">
            <w:pPr>
              <w:cnfStyle w:val="100000000000" w:firstRow="1" w:lastRow="0" w:firstColumn="0" w:lastColumn="0" w:oddVBand="0" w:evenVBand="0" w:oddHBand="0" w:evenHBand="0" w:firstRowFirstColumn="0" w:firstRowLastColumn="0" w:lastRowFirstColumn="0" w:lastRowLastColumn="0"/>
              <w:rPr>
                <w:b w:val="0"/>
              </w:rPr>
            </w:pPr>
          </w:p>
        </w:tc>
      </w:tr>
      <w:tr w:rsidR="00F43F4C" w:rsidRPr="00AC7E98" w14:paraId="108054B9" w14:textId="77777777" w:rsidTr="00DF265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523" w:type="dxa"/>
            <w:vAlign w:val="center"/>
          </w:tcPr>
          <w:p w14:paraId="44654AA8" w14:textId="77777777" w:rsidR="00F43F4C" w:rsidRPr="00AC7E98" w:rsidRDefault="00F43F4C" w:rsidP="00DF2656">
            <w:pPr>
              <w:rPr>
                <w:b w:val="0"/>
                <w:color w:val="2A4F1C" w:themeColor="accent1" w:themeShade="80"/>
                <w:sz w:val="20"/>
              </w:rPr>
            </w:pPr>
            <w:r w:rsidRPr="00AC7E98">
              <w:rPr>
                <w:b w:val="0"/>
                <w:color w:val="2A4F1C" w:themeColor="accent1" w:themeShade="80"/>
                <w:sz w:val="20"/>
              </w:rPr>
              <w:t xml:space="preserve">Surfaces (ha) </w:t>
            </w:r>
            <w:r w:rsidRPr="00AC7E98">
              <w:rPr>
                <w:b w:val="0"/>
                <w:color w:val="2A4F1C" w:themeColor="accent1" w:themeShade="80"/>
                <w:sz w:val="20"/>
                <w:vertAlign w:val="superscript"/>
              </w:rPr>
              <w:t>(1)</w:t>
            </w:r>
          </w:p>
        </w:tc>
        <w:tc>
          <w:tcPr>
            <w:tcW w:w="913" w:type="dxa"/>
          </w:tcPr>
          <w:p w14:paraId="7CEDECD7"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AC7E98">
              <w:rPr>
                <w:bCs/>
                <w:color w:val="2A4F1C" w:themeColor="accent1" w:themeShade="80"/>
                <w:sz w:val="20"/>
              </w:rPr>
              <w:t>94.422</w:t>
            </w:r>
          </w:p>
        </w:tc>
        <w:tc>
          <w:tcPr>
            <w:tcW w:w="913" w:type="dxa"/>
          </w:tcPr>
          <w:p w14:paraId="4EA3DDD4"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AC7E98">
              <w:rPr>
                <w:bCs/>
                <w:color w:val="2A4F1C" w:themeColor="accent1" w:themeShade="80"/>
                <w:sz w:val="20"/>
              </w:rPr>
              <w:t>98.088</w:t>
            </w:r>
          </w:p>
        </w:tc>
        <w:tc>
          <w:tcPr>
            <w:tcW w:w="912" w:type="dxa"/>
          </w:tcPr>
          <w:p w14:paraId="7F81F33D"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AC7E98">
              <w:rPr>
                <w:bCs/>
                <w:color w:val="2A4F1C" w:themeColor="accent1" w:themeShade="80"/>
                <w:sz w:val="20"/>
              </w:rPr>
              <w:t>96.855</w:t>
            </w:r>
          </w:p>
        </w:tc>
        <w:tc>
          <w:tcPr>
            <w:tcW w:w="913" w:type="dxa"/>
          </w:tcPr>
          <w:p w14:paraId="375D7A93"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AC7E98">
              <w:rPr>
                <w:bCs/>
                <w:color w:val="2A4F1C" w:themeColor="accent1" w:themeShade="80"/>
                <w:sz w:val="20"/>
              </w:rPr>
              <w:t>89.344</w:t>
            </w:r>
          </w:p>
        </w:tc>
        <w:tc>
          <w:tcPr>
            <w:tcW w:w="913" w:type="dxa"/>
          </w:tcPr>
          <w:p w14:paraId="1834265B"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AC7E98">
              <w:rPr>
                <w:bCs/>
                <w:color w:val="2A4F1C" w:themeColor="accent1" w:themeShade="80"/>
                <w:sz w:val="20"/>
              </w:rPr>
              <w:t>92.</w:t>
            </w:r>
            <w:r>
              <w:rPr>
                <w:bCs/>
                <w:color w:val="2A4F1C" w:themeColor="accent1" w:themeShade="80"/>
                <w:sz w:val="20"/>
              </w:rPr>
              <w:t>355</w:t>
            </w:r>
          </w:p>
        </w:tc>
        <w:tc>
          <w:tcPr>
            <w:tcW w:w="913" w:type="dxa"/>
          </w:tcPr>
          <w:p w14:paraId="23B03971"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Cs/>
                <w:color w:val="2A4F1C" w:themeColor="accent1" w:themeShade="80"/>
                <w:sz w:val="20"/>
              </w:rPr>
            </w:pPr>
            <w:r w:rsidRPr="00AC7E98">
              <w:rPr>
                <w:bCs/>
                <w:color w:val="2A4F1C" w:themeColor="accent1" w:themeShade="80"/>
                <w:sz w:val="20"/>
              </w:rPr>
              <w:t>96.253</w:t>
            </w:r>
          </w:p>
        </w:tc>
        <w:tc>
          <w:tcPr>
            <w:tcW w:w="945" w:type="dxa"/>
            <w:vAlign w:val="center"/>
          </w:tcPr>
          <w:p w14:paraId="3A98695C" w14:textId="77777777" w:rsidR="00F43F4C" w:rsidRPr="003D68FA"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100.677</w:t>
            </w:r>
          </w:p>
          <w:p w14:paraId="040EC8F0" w14:textId="77777777" w:rsidR="00F43F4C" w:rsidRPr="003D68FA"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549E39" w:themeColor="accent1"/>
                <w:sz w:val="20"/>
              </w:rPr>
            </w:pPr>
          </w:p>
        </w:tc>
        <w:tc>
          <w:tcPr>
            <w:tcW w:w="1115" w:type="dxa"/>
          </w:tcPr>
          <w:p w14:paraId="463F62D9" w14:textId="77777777" w:rsidR="00F43F4C"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549E39" w:themeColor="accent1"/>
                <w:sz w:val="20"/>
              </w:rPr>
            </w:pPr>
            <w:r w:rsidRPr="00AC7E98">
              <w:rPr>
                <w:b/>
                <w:color w:val="549E39" w:themeColor="accent1"/>
                <w:sz w:val="20"/>
              </w:rPr>
              <w:t>94.</w:t>
            </w:r>
            <w:r>
              <w:rPr>
                <w:b/>
                <w:color w:val="549E39" w:themeColor="accent1"/>
                <w:sz w:val="20"/>
              </w:rPr>
              <w:t>553</w:t>
            </w:r>
          </w:p>
          <w:p w14:paraId="08BFF980"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549E39" w:themeColor="accent1"/>
                <w:sz w:val="20"/>
              </w:rPr>
            </w:pPr>
          </w:p>
        </w:tc>
        <w:tc>
          <w:tcPr>
            <w:tcW w:w="3051" w:type="dxa"/>
            <w:vMerge/>
            <w:tcBorders>
              <w:top w:val="single" w:sz="4" w:space="0" w:color="auto"/>
              <w:bottom w:val="nil"/>
              <w:right w:val="nil"/>
            </w:tcBorders>
            <w:shd w:val="clear" w:color="auto" w:fill="FFFFFF" w:themeFill="background1"/>
          </w:tcPr>
          <w:p w14:paraId="47D34EBC" w14:textId="77777777" w:rsidR="00F43F4C" w:rsidRPr="00AC7E98" w:rsidRDefault="00F43F4C" w:rsidP="00DF2656">
            <w:pPr>
              <w:cnfStyle w:val="000000100000" w:firstRow="0" w:lastRow="0" w:firstColumn="0" w:lastColumn="0" w:oddVBand="0" w:evenVBand="0" w:oddHBand="1" w:evenHBand="0" w:firstRowFirstColumn="0" w:firstRowLastColumn="0" w:lastRowFirstColumn="0" w:lastRowLastColumn="0"/>
            </w:pPr>
          </w:p>
        </w:tc>
      </w:tr>
      <w:tr w:rsidR="00F43F4C" w:rsidRPr="00AC7E98" w14:paraId="6594BD63" w14:textId="77777777" w:rsidTr="00DF2656">
        <w:trPr>
          <w:trHeight w:hRule="exact" w:val="284"/>
        </w:trPr>
        <w:tc>
          <w:tcPr>
            <w:cnfStyle w:val="001000000000" w:firstRow="0" w:lastRow="0" w:firstColumn="1" w:lastColumn="0" w:oddVBand="0" w:evenVBand="0" w:oddHBand="0" w:evenHBand="0" w:firstRowFirstColumn="0" w:firstRowLastColumn="0" w:lastRowFirstColumn="0" w:lastRowLastColumn="0"/>
            <w:tcW w:w="2523" w:type="dxa"/>
            <w:vAlign w:val="center"/>
          </w:tcPr>
          <w:p w14:paraId="263EE931" w14:textId="77777777" w:rsidR="00F43F4C" w:rsidRPr="00AC7E98" w:rsidRDefault="00F43F4C" w:rsidP="00DF2656">
            <w:pPr>
              <w:rPr>
                <w:b w:val="0"/>
                <w:color w:val="2A4F1C" w:themeColor="accent1" w:themeShade="80"/>
                <w:sz w:val="20"/>
              </w:rPr>
            </w:pPr>
            <w:r w:rsidRPr="00AC7E98">
              <w:rPr>
                <w:b w:val="0"/>
                <w:color w:val="2A4F1C" w:themeColor="accent1" w:themeShade="80"/>
                <w:sz w:val="20"/>
              </w:rPr>
              <w:t xml:space="preserve">Rendement (t/ha) </w:t>
            </w:r>
            <w:r w:rsidRPr="00AC7E98">
              <w:rPr>
                <w:b w:val="0"/>
                <w:color w:val="2A4F1C" w:themeColor="accent1" w:themeShade="80"/>
                <w:sz w:val="20"/>
                <w:vertAlign w:val="superscript"/>
              </w:rPr>
              <w:t>(2)</w:t>
            </w:r>
          </w:p>
        </w:tc>
        <w:tc>
          <w:tcPr>
            <w:tcW w:w="913" w:type="dxa"/>
          </w:tcPr>
          <w:p w14:paraId="5684C82D" w14:textId="77777777" w:rsidR="00F43F4C" w:rsidRPr="00AC7E98" w:rsidRDefault="00F43F4C" w:rsidP="00DF2656">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AC7E98">
              <w:rPr>
                <w:bCs/>
                <w:color w:val="2A4F1C" w:themeColor="accent1" w:themeShade="80"/>
                <w:sz w:val="20"/>
              </w:rPr>
              <w:t>36,8</w:t>
            </w:r>
          </w:p>
        </w:tc>
        <w:tc>
          <w:tcPr>
            <w:tcW w:w="913" w:type="dxa"/>
          </w:tcPr>
          <w:p w14:paraId="3F005C36" w14:textId="77777777" w:rsidR="00F43F4C" w:rsidRPr="00AC7E98" w:rsidRDefault="00F43F4C" w:rsidP="00DF2656">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AC7E98">
              <w:rPr>
                <w:bCs/>
                <w:color w:val="2A4F1C" w:themeColor="accent1" w:themeShade="80"/>
                <w:sz w:val="20"/>
              </w:rPr>
              <w:t>45,0</w:t>
            </w:r>
          </w:p>
        </w:tc>
        <w:tc>
          <w:tcPr>
            <w:tcW w:w="912" w:type="dxa"/>
          </w:tcPr>
          <w:p w14:paraId="0BDE52BF" w14:textId="77777777" w:rsidR="00F43F4C" w:rsidRPr="00AC7E98" w:rsidRDefault="00F43F4C" w:rsidP="00DF2656">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AC7E98">
              <w:rPr>
                <w:bCs/>
                <w:color w:val="2A4F1C" w:themeColor="accent1" w:themeShade="80"/>
                <w:sz w:val="20"/>
              </w:rPr>
              <w:t>44,8</w:t>
            </w:r>
          </w:p>
        </w:tc>
        <w:tc>
          <w:tcPr>
            <w:tcW w:w="913" w:type="dxa"/>
          </w:tcPr>
          <w:p w14:paraId="6B1915AB" w14:textId="77777777" w:rsidR="00F43F4C" w:rsidRPr="00AC7E98" w:rsidRDefault="00F43F4C" w:rsidP="00DF2656">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AC7E98">
              <w:rPr>
                <w:bCs/>
                <w:color w:val="2A4F1C" w:themeColor="accent1" w:themeShade="80"/>
                <w:sz w:val="20"/>
              </w:rPr>
              <w:t>47,4</w:t>
            </w:r>
          </w:p>
        </w:tc>
        <w:tc>
          <w:tcPr>
            <w:tcW w:w="913" w:type="dxa"/>
          </w:tcPr>
          <w:p w14:paraId="3C61285F" w14:textId="77777777" w:rsidR="00F43F4C" w:rsidRPr="00AC7E98" w:rsidRDefault="00F43F4C" w:rsidP="00DF2656">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AC7E98">
              <w:rPr>
                <w:bCs/>
                <w:color w:val="2A4F1C" w:themeColor="accent1" w:themeShade="80"/>
                <w:sz w:val="20"/>
              </w:rPr>
              <w:t>42,9</w:t>
            </w:r>
          </w:p>
        </w:tc>
        <w:tc>
          <w:tcPr>
            <w:tcW w:w="913" w:type="dxa"/>
          </w:tcPr>
          <w:p w14:paraId="7656AA09" w14:textId="77777777" w:rsidR="00F43F4C" w:rsidRPr="00AC7E98" w:rsidRDefault="00F43F4C" w:rsidP="00DF2656">
            <w:pPr>
              <w:jc w:val="right"/>
              <w:cnfStyle w:val="000000000000" w:firstRow="0" w:lastRow="0" w:firstColumn="0" w:lastColumn="0" w:oddVBand="0" w:evenVBand="0" w:oddHBand="0" w:evenHBand="0" w:firstRowFirstColumn="0" w:firstRowLastColumn="0" w:lastRowFirstColumn="0" w:lastRowLastColumn="0"/>
              <w:rPr>
                <w:bCs/>
                <w:color w:val="2A4F1C" w:themeColor="accent1" w:themeShade="80"/>
                <w:sz w:val="20"/>
              </w:rPr>
            </w:pPr>
            <w:r w:rsidRPr="00AC7E98">
              <w:rPr>
                <w:bCs/>
                <w:color w:val="2A4F1C" w:themeColor="accent1" w:themeShade="80"/>
                <w:sz w:val="20"/>
              </w:rPr>
              <w:t>46,0</w:t>
            </w:r>
          </w:p>
        </w:tc>
        <w:tc>
          <w:tcPr>
            <w:tcW w:w="945" w:type="dxa"/>
            <w:vAlign w:val="center"/>
          </w:tcPr>
          <w:p w14:paraId="75C62030" w14:textId="77777777" w:rsidR="00F43F4C" w:rsidRPr="003D68FA" w:rsidRDefault="00F43F4C" w:rsidP="00DF2656">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3D68FA">
              <w:rPr>
                <w:b/>
                <w:color w:val="2A4F1C" w:themeColor="accent1" w:themeShade="80"/>
                <w:sz w:val="20"/>
              </w:rPr>
              <w:t>42,8</w:t>
            </w:r>
          </w:p>
        </w:tc>
        <w:tc>
          <w:tcPr>
            <w:tcW w:w="1115" w:type="dxa"/>
          </w:tcPr>
          <w:p w14:paraId="4CCDDAA1" w14:textId="77777777" w:rsidR="00F43F4C" w:rsidRPr="00AC7E98" w:rsidRDefault="00F43F4C" w:rsidP="00DF2656">
            <w:pPr>
              <w:jc w:val="right"/>
              <w:cnfStyle w:val="000000000000" w:firstRow="0" w:lastRow="0" w:firstColumn="0" w:lastColumn="0" w:oddVBand="0" w:evenVBand="0" w:oddHBand="0" w:evenHBand="0" w:firstRowFirstColumn="0" w:firstRowLastColumn="0" w:lastRowFirstColumn="0" w:lastRowLastColumn="0"/>
              <w:rPr>
                <w:b/>
                <w:color w:val="549E39" w:themeColor="accent1"/>
                <w:sz w:val="20"/>
              </w:rPr>
            </w:pPr>
            <w:r>
              <w:rPr>
                <w:b/>
                <w:color w:val="549E39" w:themeColor="accent1"/>
                <w:sz w:val="20"/>
              </w:rPr>
              <w:t>43,8</w:t>
            </w:r>
          </w:p>
        </w:tc>
        <w:tc>
          <w:tcPr>
            <w:tcW w:w="3051" w:type="dxa"/>
            <w:vMerge/>
            <w:tcBorders>
              <w:top w:val="single" w:sz="4" w:space="0" w:color="auto"/>
              <w:bottom w:val="nil"/>
              <w:right w:val="nil"/>
            </w:tcBorders>
            <w:shd w:val="clear" w:color="auto" w:fill="FFFFFF" w:themeFill="background1"/>
          </w:tcPr>
          <w:p w14:paraId="104942CF" w14:textId="77777777" w:rsidR="00F43F4C" w:rsidRPr="00AC7E98" w:rsidRDefault="00F43F4C" w:rsidP="00DF2656">
            <w:pPr>
              <w:cnfStyle w:val="000000000000" w:firstRow="0" w:lastRow="0" w:firstColumn="0" w:lastColumn="0" w:oddVBand="0" w:evenVBand="0" w:oddHBand="0" w:evenHBand="0" w:firstRowFirstColumn="0" w:firstRowLastColumn="0" w:lastRowFirstColumn="0" w:lastRowLastColumn="0"/>
            </w:pPr>
          </w:p>
        </w:tc>
      </w:tr>
      <w:tr w:rsidR="00F43F4C" w:rsidRPr="00250AA7" w14:paraId="4525F400" w14:textId="77777777" w:rsidTr="00DF2656">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2523" w:type="dxa"/>
            <w:tcBorders>
              <w:top w:val="single" w:sz="18" w:space="0" w:color="549E39" w:themeColor="accent1"/>
              <w:left w:val="single" w:sz="18" w:space="0" w:color="549E39" w:themeColor="accent1"/>
              <w:bottom w:val="single" w:sz="18" w:space="0" w:color="549E39" w:themeColor="accent1"/>
              <w:right w:val="single" w:sz="4" w:space="0" w:color="549E39" w:themeColor="accent1"/>
            </w:tcBorders>
            <w:vAlign w:val="center"/>
          </w:tcPr>
          <w:p w14:paraId="16327607" w14:textId="77777777" w:rsidR="00F43F4C" w:rsidRPr="00AC7E98" w:rsidRDefault="00F43F4C" w:rsidP="00DF2656">
            <w:pPr>
              <w:rPr>
                <w:b w:val="0"/>
                <w:color w:val="2A4F1C" w:themeColor="accent1" w:themeShade="80"/>
                <w:sz w:val="20"/>
              </w:rPr>
            </w:pPr>
            <w:r w:rsidRPr="00AC7E98">
              <w:rPr>
                <w:color w:val="2A4F1C" w:themeColor="accent1" w:themeShade="80"/>
                <w:sz w:val="20"/>
              </w:rPr>
              <w:t>Production (million de t)</w:t>
            </w:r>
          </w:p>
        </w:tc>
        <w:tc>
          <w:tcPr>
            <w:tcW w:w="9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28E6B613"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AC7E98">
              <w:rPr>
                <w:b/>
                <w:color w:val="2A4F1C" w:themeColor="accent1" w:themeShade="80"/>
                <w:sz w:val="20"/>
              </w:rPr>
              <w:t>3,47</w:t>
            </w:r>
          </w:p>
        </w:tc>
        <w:tc>
          <w:tcPr>
            <w:tcW w:w="9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35E3ADFA"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AC7E98">
              <w:rPr>
                <w:b/>
                <w:color w:val="2A4F1C" w:themeColor="accent1" w:themeShade="80"/>
                <w:sz w:val="20"/>
              </w:rPr>
              <w:t>4,42</w:t>
            </w:r>
          </w:p>
        </w:tc>
        <w:tc>
          <w:tcPr>
            <w:tcW w:w="91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7A9616B3"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AC7E98">
              <w:rPr>
                <w:b/>
                <w:color w:val="2A4F1C" w:themeColor="accent1" w:themeShade="80"/>
                <w:sz w:val="20"/>
              </w:rPr>
              <w:t>4,33</w:t>
            </w:r>
          </w:p>
        </w:tc>
        <w:tc>
          <w:tcPr>
            <w:tcW w:w="9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6AF1CAC9"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AC7E98">
              <w:rPr>
                <w:b/>
                <w:color w:val="2A4F1C" w:themeColor="accent1" w:themeShade="80"/>
                <w:sz w:val="20"/>
              </w:rPr>
              <w:t>4,23</w:t>
            </w:r>
          </w:p>
        </w:tc>
        <w:tc>
          <w:tcPr>
            <w:tcW w:w="9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58FD614D"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AC7E98">
              <w:rPr>
                <w:b/>
                <w:color w:val="2A4F1C" w:themeColor="accent1" w:themeShade="80"/>
                <w:sz w:val="20"/>
              </w:rPr>
              <w:t>3,97</w:t>
            </w:r>
          </w:p>
        </w:tc>
        <w:tc>
          <w:tcPr>
            <w:tcW w:w="913"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tcPr>
          <w:p w14:paraId="0B8AB08D"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AC7E98">
              <w:rPr>
                <w:b/>
                <w:color w:val="2A4F1C" w:themeColor="accent1" w:themeShade="80"/>
                <w:sz w:val="20"/>
              </w:rPr>
              <w:t>4,</w:t>
            </w:r>
            <w:r>
              <w:rPr>
                <w:b/>
                <w:color w:val="2A4F1C" w:themeColor="accent1" w:themeShade="80"/>
                <w:sz w:val="20"/>
              </w:rPr>
              <w:t>42</w:t>
            </w:r>
          </w:p>
        </w:tc>
        <w:tc>
          <w:tcPr>
            <w:tcW w:w="945"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62A3C213" w14:textId="77777777" w:rsidR="00F43F4C" w:rsidRPr="003D68FA"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4,31</w:t>
            </w:r>
          </w:p>
        </w:tc>
        <w:tc>
          <w:tcPr>
            <w:tcW w:w="1115" w:type="dxa"/>
            <w:tcBorders>
              <w:top w:val="single" w:sz="18" w:space="0" w:color="549E39" w:themeColor="accent1"/>
              <w:left w:val="single" w:sz="4" w:space="0" w:color="549E39" w:themeColor="accent1"/>
              <w:bottom w:val="single" w:sz="18" w:space="0" w:color="549E39" w:themeColor="accent1"/>
              <w:right w:val="single" w:sz="18" w:space="0" w:color="549E39" w:themeColor="accent1"/>
            </w:tcBorders>
          </w:tcPr>
          <w:p w14:paraId="3F593D3A" w14:textId="77777777" w:rsidR="00F43F4C" w:rsidRPr="00AC7E98" w:rsidRDefault="00F43F4C" w:rsidP="00DF2656">
            <w:pPr>
              <w:jc w:val="right"/>
              <w:cnfStyle w:val="000000100000" w:firstRow="0" w:lastRow="0" w:firstColumn="0" w:lastColumn="0" w:oddVBand="0" w:evenVBand="0" w:oddHBand="1" w:evenHBand="0" w:firstRowFirstColumn="0" w:firstRowLastColumn="0" w:lastRowFirstColumn="0" w:lastRowLastColumn="0"/>
              <w:rPr>
                <w:b/>
                <w:color w:val="549E39" w:themeColor="accent1"/>
                <w:sz w:val="20"/>
              </w:rPr>
            </w:pPr>
            <w:r>
              <w:rPr>
                <w:b/>
                <w:color w:val="549E39" w:themeColor="accent1"/>
                <w:sz w:val="20"/>
              </w:rPr>
              <w:t>4,14</w:t>
            </w:r>
          </w:p>
        </w:tc>
        <w:tc>
          <w:tcPr>
            <w:tcW w:w="3051" w:type="dxa"/>
            <w:vMerge/>
            <w:tcBorders>
              <w:top w:val="single" w:sz="4" w:space="0" w:color="auto"/>
              <w:left w:val="single" w:sz="18" w:space="0" w:color="549E39" w:themeColor="accent1"/>
              <w:bottom w:val="nil"/>
              <w:right w:val="nil"/>
            </w:tcBorders>
            <w:shd w:val="clear" w:color="auto" w:fill="FFFFFF" w:themeFill="background1"/>
          </w:tcPr>
          <w:p w14:paraId="5D8EAA3E" w14:textId="77777777" w:rsidR="00F43F4C" w:rsidRPr="00AC7E98" w:rsidRDefault="00F43F4C" w:rsidP="00DF2656">
            <w:pPr>
              <w:cnfStyle w:val="000000100000" w:firstRow="0" w:lastRow="0" w:firstColumn="0" w:lastColumn="0" w:oddVBand="0" w:evenVBand="0" w:oddHBand="1" w:evenHBand="0" w:firstRowFirstColumn="0" w:firstRowLastColumn="0" w:lastRowFirstColumn="0" w:lastRowLastColumn="0"/>
            </w:pPr>
          </w:p>
        </w:tc>
      </w:tr>
    </w:tbl>
    <w:bookmarkEnd w:id="0"/>
    <w:p w14:paraId="73E69ECF" w14:textId="77777777" w:rsidR="00F43F4C" w:rsidRPr="00F43F4C" w:rsidRDefault="00F43F4C" w:rsidP="00F43F4C">
      <w:pPr>
        <w:numPr>
          <w:ilvl w:val="0"/>
          <w:numId w:val="41"/>
        </w:numPr>
        <w:spacing w:after="0"/>
        <w:ind w:left="0" w:firstLine="0"/>
        <w:jc w:val="left"/>
        <w:rPr>
          <w:rFonts w:ascii="Comic Sans MS" w:hAnsi="Comic Sans MS"/>
          <w:i/>
          <w:sz w:val="16"/>
          <w:szCs w:val="16"/>
        </w:rPr>
      </w:pPr>
      <w:r w:rsidRPr="00F43F4C">
        <w:rPr>
          <w:rFonts w:ascii="Comic Sans MS" w:hAnsi="Comic Sans MS"/>
          <w:i/>
          <w:sz w:val="16"/>
          <w:szCs w:val="16"/>
        </w:rPr>
        <w:t>Sources surfaces : déclarations régionales PAC ;</w:t>
      </w:r>
    </w:p>
    <w:p w14:paraId="716767F4" w14:textId="77777777" w:rsidR="00F43F4C" w:rsidRPr="00F43F4C" w:rsidRDefault="00F43F4C" w:rsidP="00F43F4C">
      <w:pPr>
        <w:numPr>
          <w:ilvl w:val="0"/>
          <w:numId w:val="41"/>
        </w:numPr>
        <w:spacing w:after="0"/>
        <w:ind w:left="0" w:firstLine="0"/>
        <w:jc w:val="left"/>
        <w:rPr>
          <w:rFonts w:ascii="Comic Sans MS" w:hAnsi="Comic Sans MS"/>
          <w:i/>
          <w:sz w:val="16"/>
          <w:szCs w:val="16"/>
        </w:rPr>
      </w:pPr>
      <w:r w:rsidRPr="00F43F4C">
        <w:rPr>
          <w:rFonts w:ascii="Comic Sans MS" w:hAnsi="Comic Sans MS"/>
          <w:i/>
          <w:sz w:val="16"/>
          <w:szCs w:val="16"/>
        </w:rPr>
        <w:t>Source rendement : enquête stocks Fiwap / Carah / Viaverda (sauf hâtives : parcelles de référence Viaverda).</w:t>
      </w:r>
    </w:p>
    <w:p w14:paraId="5566C449" w14:textId="77777777" w:rsidR="00F43F4C" w:rsidRPr="00F43F4C" w:rsidRDefault="00F43F4C" w:rsidP="00A82629">
      <w:pPr>
        <w:spacing w:after="0"/>
        <w:rPr>
          <w:sz w:val="16"/>
          <w:szCs w:val="16"/>
        </w:rPr>
      </w:pPr>
    </w:p>
    <w:p w14:paraId="15B73366" w14:textId="21550327" w:rsidR="00F34ECE" w:rsidRDefault="00390162" w:rsidP="00A82629">
      <w:pPr>
        <w:spacing w:after="0"/>
      </w:pPr>
      <w:r w:rsidRPr="00F43F4C">
        <w:t xml:space="preserve">Compte tenu des proportions de surfaces et des rendements par variétés principales, </w:t>
      </w:r>
      <w:r w:rsidRPr="00F43F4C">
        <w:rPr>
          <w:b/>
          <w:bCs/>
        </w:rPr>
        <w:t xml:space="preserve">la production </w:t>
      </w:r>
      <w:r w:rsidR="0011767C" w:rsidRPr="00F43F4C">
        <w:rPr>
          <w:b/>
          <w:bCs/>
        </w:rPr>
        <w:t xml:space="preserve">brute </w:t>
      </w:r>
      <w:r w:rsidRPr="00F43F4C">
        <w:rPr>
          <w:b/>
          <w:bCs/>
        </w:rPr>
        <w:t>totale 202</w:t>
      </w:r>
      <w:r w:rsidR="00840B25" w:rsidRPr="00F43F4C">
        <w:rPr>
          <w:b/>
          <w:bCs/>
        </w:rPr>
        <w:t>4</w:t>
      </w:r>
      <w:r w:rsidRPr="00F43F4C">
        <w:rPr>
          <w:b/>
          <w:bCs/>
        </w:rPr>
        <w:t xml:space="preserve"> de pomme de terre de consommation belge (hâtives comprises) est estimée à </w:t>
      </w:r>
      <w:r w:rsidR="00F052AD" w:rsidRPr="00F43F4C">
        <w:rPr>
          <w:b/>
          <w:bCs/>
        </w:rPr>
        <w:t>4,</w:t>
      </w:r>
      <w:r w:rsidR="00F43F4C" w:rsidRPr="00F43F4C">
        <w:rPr>
          <w:b/>
          <w:bCs/>
        </w:rPr>
        <w:t>31</w:t>
      </w:r>
      <w:r w:rsidRPr="00F43F4C">
        <w:rPr>
          <w:b/>
          <w:bCs/>
        </w:rPr>
        <w:t xml:space="preserve"> Mt</w:t>
      </w:r>
      <w:r w:rsidRPr="00F43F4C">
        <w:t xml:space="preserve"> (voir tableau 3), </w:t>
      </w:r>
      <w:r w:rsidR="00F43F4C" w:rsidRPr="00F43F4C">
        <w:t>inférieure à l’an dernier malgré la hausse de surface de 4,6 %</w:t>
      </w:r>
      <w:r w:rsidRPr="00F43F4C">
        <w:t xml:space="preserve">. </w:t>
      </w:r>
    </w:p>
    <w:p w14:paraId="0A76D8FF" w14:textId="77777777" w:rsidR="009B0EFE" w:rsidRPr="004C4BC8" w:rsidRDefault="009B0EFE" w:rsidP="00A82629">
      <w:pPr>
        <w:spacing w:after="0"/>
        <w:rPr>
          <w:sz w:val="8"/>
          <w:szCs w:val="8"/>
        </w:rPr>
      </w:pPr>
    </w:p>
    <w:p w14:paraId="60057515" w14:textId="172E9220" w:rsidR="009B0EFE" w:rsidRPr="001C1F8E" w:rsidRDefault="009B0EFE" w:rsidP="009B0EFE">
      <w:pPr>
        <w:pStyle w:val="Lgende"/>
        <w:rPr>
          <w:sz w:val="16"/>
        </w:rPr>
      </w:pPr>
      <w:r w:rsidRPr="001C1F8E">
        <w:rPr>
          <w:u w:val="single"/>
        </w:rPr>
        <w:t xml:space="preserve">Figure </w:t>
      </w:r>
      <w:r>
        <w:rPr>
          <w:u w:val="single"/>
        </w:rPr>
        <w:t>2</w:t>
      </w:r>
      <w:r w:rsidRPr="001C1F8E">
        <w:rPr>
          <w:u w:val="single"/>
        </w:rPr>
        <w:t> :</w:t>
      </w:r>
      <w:r w:rsidRPr="001C1F8E">
        <w:t xml:space="preserve"> Production brute belge (en milliers de tonnes)</w:t>
      </w:r>
    </w:p>
    <w:p w14:paraId="4C69A170" w14:textId="70A8A173" w:rsidR="009B0EFE" w:rsidRDefault="004C4BC8" w:rsidP="004C4BC8">
      <w:pPr>
        <w:jc w:val="center"/>
        <w:rPr>
          <w:highlight w:val="red"/>
        </w:rPr>
      </w:pPr>
      <w:r w:rsidRPr="004C4BC8">
        <w:rPr>
          <w:noProof/>
        </w:rPr>
        <w:drawing>
          <wp:inline distT="0" distB="0" distL="0" distR="0" wp14:anchorId="1046B217" wp14:editId="032AD2D5">
            <wp:extent cx="6386131" cy="3121411"/>
            <wp:effectExtent l="0" t="0" r="0" b="3175"/>
            <wp:docPr id="146338287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9199" cy="3132686"/>
                    </a:xfrm>
                    <a:prstGeom prst="rect">
                      <a:avLst/>
                    </a:prstGeom>
                    <a:noFill/>
                    <a:ln>
                      <a:noFill/>
                    </a:ln>
                  </pic:spPr>
                </pic:pic>
              </a:graphicData>
            </a:graphic>
          </wp:inline>
        </w:drawing>
      </w:r>
    </w:p>
    <w:p w14:paraId="1E3ABB28" w14:textId="77777777" w:rsidR="004C4BC8" w:rsidRPr="004C4BC8" w:rsidRDefault="004C4BC8" w:rsidP="004C4BC8">
      <w:pPr>
        <w:jc w:val="center"/>
        <w:rPr>
          <w:sz w:val="4"/>
          <w:szCs w:val="4"/>
          <w:highlight w:val="red"/>
        </w:rPr>
      </w:pPr>
    </w:p>
    <w:p w14:paraId="65C15DAD" w14:textId="0416A4BE" w:rsidR="00F052AD" w:rsidRPr="00F43F4C" w:rsidRDefault="008A5AA9" w:rsidP="00F052AD">
      <w:pPr>
        <w:spacing w:after="0"/>
      </w:pPr>
      <w:r w:rsidRPr="00F43F4C">
        <w:t xml:space="preserve">La répartition </w:t>
      </w:r>
      <w:r w:rsidR="00D756EB">
        <w:t xml:space="preserve">de la production </w:t>
      </w:r>
      <w:r w:rsidRPr="00F43F4C">
        <w:t xml:space="preserve">entre (groupe de) variétés est reprise au tableau 4. </w:t>
      </w:r>
      <w:r w:rsidR="00F052AD" w:rsidRPr="00F43F4C">
        <w:t>La production 202</w:t>
      </w:r>
      <w:r w:rsidR="00F43F4C" w:rsidRPr="00F43F4C">
        <w:t>4</w:t>
      </w:r>
      <w:r w:rsidR="00F052AD" w:rsidRPr="00F43F4C">
        <w:t xml:space="preserve"> de hâtives est évaluée à 2</w:t>
      </w:r>
      <w:r w:rsidR="00F43F4C" w:rsidRPr="00F43F4C">
        <w:t>3</w:t>
      </w:r>
      <w:r w:rsidR="00F052AD" w:rsidRPr="00F43F4C">
        <w:t>0.000 tonnes</w:t>
      </w:r>
      <w:r w:rsidRPr="00F43F4C">
        <w:t xml:space="preserve">. </w:t>
      </w:r>
      <w:r w:rsidR="004707D3" w:rsidRPr="00F43F4C">
        <w:t xml:space="preserve">En variétés de conservation, </w:t>
      </w:r>
      <w:r w:rsidR="00F052AD" w:rsidRPr="00F43F4C">
        <w:t xml:space="preserve">Fontane fournit </w:t>
      </w:r>
      <w:r w:rsidR="00F43F4C" w:rsidRPr="00F43F4C">
        <w:t>54</w:t>
      </w:r>
      <w:r w:rsidR="00F052AD" w:rsidRPr="00F43F4C">
        <w:t xml:space="preserve"> % de la production belge. Les productions d’Innovator et de Challenger sont </w:t>
      </w:r>
      <w:r w:rsidR="00626D05" w:rsidRPr="00F43F4C">
        <w:t xml:space="preserve">de </w:t>
      </w:r>
      <w:r w:rsidR="00D756EB">
        <w:t>+/-</w:t>
      </w:r>
      <w:r w:rsidR="00626D05" w:rsidRPr="00F43F4C">
        <w:t xml:space="preserve"> </w:t>
      </w:r>
      <w:r w:rsidR="00F43F4C" w:rsidRPr="00F43F4C">
        <w:t>25</w:t>
      </w:r>
      <w:r w:rsidR="00626D05" w:rsidRPr="00F43F4C">
        <w:t>0.000 t</w:t>
      </w:r>
      <w:r w:rsidR="009B0EFE">
        <w:t>.</w:t>
      </w:r>
      <w:r w:rsidR="00F052AD" w:rsidRPr="00F43F4C">
        <w:t xml:space="preserve"> </w:t>
      </w:r>
    </w:p>
    <w:p w14:paraId="3CC4F7C1" w14:textId="77777777" w:rsidR="00BC31B9" w:rsidRPr="00250AA7" w:rsidRDefault="00BC31B9" w:rsidP="00F052AD">
      <w:pPr>
        <w:spacing w:after="0"/>
        <w:rPr>
          <w:sz w:val="8"/>
          <w:szCs w:val="8"/>
          <w:highlight w:val="red"/>
        </w:rPr>
      </w:pPr>
    </w:p>
    <w:p w14:paraId="5C0A437C" w14:textId="335AC5B7" w:rsidR="00390162" w:rsidRPr="003D68FA" w:rsidRDefault="00C95109" w:rsidP="00C95109">
      <w:pPr>
        <w:pStyle w:val="Lgende"/>
        <w:keepNext/>
      </w:pPr>
      <w:r w:rsidRPr="003D68FA">
        <w:rPr>
          <w:u w:val="single"/>
        </w:rPr>
        <w:t xml:space="preserve">Tableau </w:t>
      </w:r>
      <w:r w:rsidRPr="003D68FA">
        <w:rPr>
          <w:u w:val="single"/>
        </w:rPr>
        <w:fldChar w:fldCharType="begin"/>
      </w:r>
      <w:r w:rsidRPr="003D68FA">
        <w:rPr>
          <w:u w:val="single"/>
        </w:rPr>
        <w:instrText xml:space="preserve"> SEQ Tableau \* ARABIC </w:instrText>
      </w:r>
      <w:r w:rsidRPr="003D68FA">
        <w:rPr>
          <w:u w:val="single"/>
        </w:rPr>
        <w:fldChar w:fldCharType="separate"/>
      </w:r>
      <w:r w:rsidR="006E0191">
        <w:rPr>
          <w:noProof/>
          <w:u w:val="single"/>
        </w:rPr>
        <w:t>4</w:t>
      </w:r>
      <w:r w:rsidRPr="003D68FA">
        <w:rPr>
          <w:u w:val="single"/>
        </w:rPr>
        <w:fldChar w:fldCharType="end"/>
      </w:r>
      <w:r w:rsidR="00390162" w:rsidRPr="003D68FA">
        <w:rPr>
          <w:u w:val="single"/>
        </w:rPr>
        <w:t xml:space="preserve"> :</w:t>
      </w:r>
      <w:r w:rsidR="00390162" w:rsidRPr="003D68FA">
        <w:t xml:space="preserve"> Surfaces, rendements et productions 202</w:t>
      </w:r>
      <w:r w:rsidR="00141B60" w:rsidRPr="003D68FA">
        <w:t>3</w:t>
      </w:r>
      <w:r w:rsidR="00390162" w:rsidRPr="003D68FA">
        <w:t xml:space="preserve"> estimés par (type de) variété en Belgique :</w:t>
      </w:r>
    </w:p>
    <w:tbl>
      <w:tblPr>
        <w:tblStyle w:val="TableauGrille4-Accentuation1"/>
        <w:tblW w:w="9347" w:type="dxa"/>
        <w:tblLayout w:type="fixed"/>
        <w:tblLook w:val="04A0" w:firstRow="1" w:lastRow="0" w:firstColumn="1" w:lastColumn="0" w:noHBand="0" w:noVBand="1"/>
      </w:tblPr>
      <w:tblGrid>
        <w:gridCol w:w="2257"/>
        <w:gridCol w:w="849"/>
        <w:gridCol w:w="851"/>
        <w:gridCol w:w="992"/>
        <w:gridCol w:w="1142"/>
        <w:gridCol w:w="992"/>
        <w:gridCol w:w="850"/>
        <w:gridCol w:w="1414"/>
      </w:tblGrid>
      <w:tr w:rsidR="00D02419" w:rsidRPr="003D68FA" w14:paraId="08F6A4C3" w14:textId="77777777" w:rsidTr="006D1154">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257" w:type="dxa"/>
            <w:tcBorders>
              <w:right w:val="single" w:sz="4" w:space="0" w:color="DAEFD3" w:themeColor="accent1" w:themeTint="33"/>
            </w:tcBorders>
            <w:vAlign w:val="center"/>
          </w:tcPr>
          <w:p w14:paraId="7F677F9D" w14:textId="5ACBB036" w:rsidR="00D02419" w:rsidRPr="003D68FA" w:rsidRDefault="00D02419" w:rsidP="00D02419">
            <w:pPr>
              <w:rPr>
                <w:b w:val="0"/>
                <w:sz w:val="18"/>
                <w:szCs w:val="18"/>
              </w:rPr>
            </w:pPr>
            <w:r w:rsidRPr="003D68FA">
              <w:rPr>
                <w:rFonts w:ascii="Arial" w:hAnsi="Arial" w:cs="Arial"/>
                <w:sz w:val="18"/>
                <w:szCs w:val="18"/>
              </w:rPr>
              <w:t>202</w:t>
            </w:r>
            <w:r w:rsidR="003D68FA">
              <w:rPr>
                <w:rFonts w:ascii="Arial" w:hAnsi="Arial" w:cs="Arial"/>
                <w:sz w:val="18"/>
                <w:szCs w:val="18"/>
              </w:rPr>
              <w:t>4</w:t>
            </w:r>
          </w:p>
        </w:tc>
        <w:tc>
          <w:tcPr>
            <w:tcW w:w="849" w:type="dxa"/>
            <w:tcBorders>
              <w:left w:val="single" w:sz="4" w:space="0" w:color="DAEFD3" w:themeColor="accent1" w:themeTint="33"/>
              <w:right w:val="single" w:sz="4" w:space="0" w:color="DAEFD3" w:themeColor="accent1" w:themeTint="33"/>
            </w:tcBorders>
          </w:tcPr>
          <w:p w14:paraId="4097A1B2" w14:textId="61EFB6BA" w:rsidR="00D02419" w:rsidRPr="003D68FA" w:rsidRDefault="00D02419" w:rsidP="00D02419">
            <w:pPr>
              <w:ind w:left="-84" w:right="-1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D68FA">
              <w:rPr>
                <w:sz w:val="18"/>
                <w:szCs w:val="18"/>
              </w:rPr>
              <w:t>Hâtives</w:t>
            </w:r>
          </w:p>
        </w:tc>
        <w:tc>
          <w:tcPr>
            <w:tcW w:w="851" w:type="dxa"/>
            <w:tcBorders>
              <w:left w:val="single" w:sz="4" w:space="0" w:color="DAEFD3" w:themeColor="accent1" w:themeTint="33"/>
              <w:right w:val="single" w:sz="4" w:space="0" w:color="DAEFD3" w:themeColor="accent1" w:themeTint="33"/>
            </w:tcBorders>
          </w:tcPr>
          <w:p w14:paraId="142306A7" w14:textId="3113793A" w:rsidR="00D02419" w:rsidRPr="003D68FA" w:rsidRDefault="00D02419" w:rsidP="00D02419">
            <w:pPr>
              <w:ind w:left="-110" w:right="-4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D68FA">
              <w:rPr>
                <w:sz w:val="18"/>
                <w:szCs w:val="18"/>
              </w:rPr>
              <w:t>Fontane</w:t>
            </w:r>
          </w:p>
        </w:tc>
        <w:tc>
          <w:tcPr>
            <w:tcW w:w="992" w:type="dxa"/>
            <w:tcBorders>
              <w:left w:val="single" w:sz="4" w:space="0" w:color="DAEFD3" w:themeColor="accent1" w:themeTint="33"/>
              <w:right w:val="single" w:sz="4" w:space="0" w:color="DAEFD3" w:themeColor="accent1" w:themeTint="33"/>
            </w:tcBorders>
          </w:tcPr>
          <w:p w14:paraId="1EC2F81B" w14:textId="50FEC345" w:rsidR="00D02419" w:rsidRPr="003D68FA" w:rsidRDefault="00D02419" w:rsidP="00D02419">
            <w:pPr>
              <w:ind w:left="-27" w:right="-84"/>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D68FA">
              <w:rPr>
                <w:sz w:val="18"/>
                <w:szCs w:val="18"/>
              </w:rPr>
              <w:t>Innovator</w:t>
            </w:r>
          </w:p>
        </w:tc>
        <w:tc>
          <w:tcPr>
            <w:tcW w:w="1142" w:type="dxa"/>
            <w:tcBorders>
              <w:left w:val="single" w:sz="4" w:space="0" w:color="DAEFD3" w:themeColor="accent1" w:themeTint="33"/>
              <w:right w:val="single" w:sz="4" w:space="0" w:color="DAEFD3" w:themeColor="accent1" w:themeTint="33"/>
            </w:tcBorders>
          </w:tcPr>
          <w:p w14:paraId="38B4E991" w14:textId="0DDFAAC9" w:rsidR="00D02419" w:rsidRPr="003D68FA" w:rsidRDefault="00D02419" w:rsidP="00D02419">
            <w:pPr>
              <w:ind w:left="-132" w:right="-78"/>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D68FA">
              <w:rPr>
                <w:sz w:val="18"/>
                <w:szCs w:val="18"/>
              </w:rPr>
              <w:t>Challenger</w:t>
            </w:r>
          </w:p>
        </w:tc>
        <w:tc>
          <w:tcPr>
            <w:tcW w:w="992" w:type="dxa"/>
            <w:tcBorders>
              <w:left w:val="single" w:sz="4" w:space="0" w:color="DAEFD3" w:themeColor="accent1" w:themeTint="33"/>
              <w:right w:val="single" w:sz="4" w:space="0" w:color="DAEFD3" w:themeColor="accent1" w:themeTint="33"/>
            </w:tcBorders>
          </w:tcPr>
          <w:p w14:paraId="0F713DA4" w14:textId="30D8D3B9" w:rsidR="00D02419" w:rsidRPr="003D68FA" w:rsidRDefault="00D02419" w:rsidP="00D02419">
            <w:pPr>
              <w:ind w:left="-138" w:right="-8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D68FA">
              <w:rPr>
                <w:sz w:val="18"/>
                <w:szCs w:val="18"/>
              </w:rPr>
              <w:t>Bintje</w:t>
            </w:r>
          </w:p>
        </w:tc>
        <w:tc>
          <w:tcPr>
            <w:tcW w:w="850" w:type="dxa"/>
            <w:tcBorders>
              <w:left w:val="single" w:sz="4" w:space="0" w:color="DAEFD3" w:themeColor="accent1" w:themeTint="33"/>
              <w:right w:val="single" w:sz="4" w:space="0" w:color="DAEFD3" w:themeColor="accent1" w:themeTint="33"/>
            </w:tcBorders>
          </w:tcPr>
          <w:p w14:paraId="3BCDE980" w14:textId="5763C9E5" w:rsidR="00D02419" w:rsidRPr="003D68FA" w:rsidRDefault="00D02419" w:rsidP="00D02419">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D68FA">
              <w:rPr>
                <w:sz w:val="18"/>
                <w:szCs w:val="18"/>
              </w:rPr>
              <w:t>Autres</w:t>
            </w:r>
          </w:p>
        </w:tc>
        <w:tc>
          <w:tcPr>
            <w:tcW w:w="1414" w:type="dxa"/>
            <w:tcBorders>
              <w:left w:val="single" w:sz="4" w:space="0" w:color="DAEFD3" w:themeColor="accent1" w:themeTint="33"/>
            </w:tcBorders>
          </w:tcPr>
          <w:p w14:paraId="6583B654" w14:textId="3E081548" w:rsidR="00D02419" w:rsidRPr="003D68FA" w:rsidRDefault="00D02419" w:rsidP="00D02419">
            <w:pPr>
              <w:ind w:left="-132" w:right="-86"/>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D68FA">
              <w:rPr>
                <w:sz w:val="18"/>
                <w:szCs w:val="18"/>
              </w:rPr>
              <w:t xml:space="preserve">Total pdt </w:t>
            </w:r>
          </w:p>
        </w:tc>
      </w:tr>
      <w:tr w:rsidR="00D02419" w:rsidRPr="003D68FA" w14:paraId="6EE503FF" w14:textId="77777777" w:rsidTr="007E656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257" w:type="dxa"/>
            <w:vAlign w:val="center"/>
          </w:tcPr>
          <w:p w14:paraId="791B840F" w14:textId="4A912A29" w:rsidR="00D02419" w:rsidRPr="003D68FA" w:rsidRDefault="00D02419" w:rsidP="000C694D">
            <w:pPr>
              <w:rPr>
                <w:b w:val="0"/>
                <w:color w:val="2A4F1C" w:themeColor="accent1" w:themeShade="80"/>
                <w:sz w:val="20"/>
              </w:rPr>
            </w:pPr>
            <w:r w:rsidRPr="003D68FA">
              <w:rPr>
                <w:b w:val="0"/>
                <w:color w:val="2A4F1C" w:themeColor="accent1" w:themeShade="80"/>
                <w:sz w:val="20"/>
              </w:rPr>
              <w:t xml:space="preserve">Surfaces (ha) </w:t>
            </w:r>
            <w:r w:rsidRPr="003D68FA">
              <w:rPr>
                <w:b w:val="0"/>
                <w:color w:val="2A4F1C" w:themeColor="accent1" w:themeShade="80"/>
                <w:sz w:val="20"/>
                <w:vertAlign w:val="superscript"/>
              </w:rPr>
              <w:t>(1)</w:t>
            </w:r>
          </w:p>
        </w:tc>
        <w:tc>
          <w:tcPr>
            <w:tcW w:w="849" w:type="dxa"/>
            <w:vAlign w:val="center"/>
          </w:tcPr>
          <w:p w14:paraId="2FA62EA2" w14:textId="56029FC8" w:rsidR="00D02419" w:rsidRPr="003D68FA" w:rsidRDefault="003D68FA"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5.627</w:t>
            </w:r>
          </w:p>
        </w:tc>
        <w:tc>
          <w:tcPr>
            <w:tcW w:w="851" w:type="dxa"/>
            <w:vAlign w:val="center"/>
          </w:tcPr>
          <w:p w14:paraId="1557C802" w14:textId="250C3B89" w:rsidR="00D02419" w:rsidRPr="003D68FA" w:rsidRDefault="00B75E87"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53.</w:t>
            </w:r>
            <w:r w:rsidR="003D68FA">
              <w:rPr>
                <w:b/>
                <w:color w:val="2A4F1C" w:themeColor="accent1" w:themeShade="80"/>
                <w:sz w:val="20"/>
              </w:rPr>
              <w:t>048</w:t>
            </w:r>
          </w:p>
        </w:tc>
        <w:tc>
          <w:tcPr>
            <w:tcW w:w="992" w:type="dxa"/>
            <w:vAlign w:val="center"/>
          </w:tcPr>
          <w:p w14:paraId="63A0AF52" w14:textId="524FAB1E" w:rsidR="00D02419" w:rsidRPr="003D68FA" w:rsidRDefault="003D68FA"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5.997</w:t>
            </w:r>
          </w:p>
        </w:tc>
        <w:tc>
          <w:tcPr>
            <w:tcW w:w="1142" w:type="dxa"/>
            <w:vAlign w:val="center"/>
          </w:tcPr>
          <w:p w14:paraId="2672B847" w14:textId="6B22F262" w:rsidR="00D02419" w:rsidRPr="003D68FA" w:rsidRDefault="006D1154"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5.</w:t>
            </w:r>
            <w:r w:rsidR="003D68FA">
              <w:rPr>
                <w:b/>
                <w:color w:val="2A4F1C" w:themeColor="accent1" w:themeShade="80"/>
                <w:sz w:val="20"/>
              </w:rPr>
              <w:t>086</w:t>
            </w:r>
          </w:p>
        </w:tc>
        <w:tc>
          <w:tcPr>
            <w:tcW w:w="992" w:type="dxa"/>
            <w:vAlign w:val="center"/>
          </w:tcPr>
          <w:p w14:paraId="1A144D51" w14:textId="7AD1B51B" w:rsidR="00D02419" w:rsidRPr="003D68FA" w:rsidRDefault="00C93847"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3.</w:t>
            </w:r>
            <w:r w:rsidR="006D1154" w:rsidRPr="003D68FA">
              <w:rPr>
                <w:b/>
                <w:color w:val="2A4F1C" w:themeColor="accent1" w:themeShade="80"/>
                <w:sz w:val="20"/>
              </w:rPr>
              <w:t>6</w:t>
            </w:r>
            <w:r w:rsidR="003D68FA">
              <w:rPr>
                <w:b/>
                <w:color w:val="2A4F1C" w:themeColor="accent1" w:themeShade="80"/>
                <w:sz w:val="20"/>
              </w:rPr>
              <w:t>33</w:t>
            </w:r>
          </w:p>
        </w:tc>
        <w:tc>
          <w:tcPr>
            <w:tcW w:w="850" w:type="dxa"/>
            <w:vAlign w:val="center"/>
          </w:tcPr>
          <w:p w14:paraId="105A7935" w14:textId="269181DD" w:rsidR="00D02419" w:rsidRPr="003D68FA" w:rsidRDefault="003D68FA"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27.286</w:t>
            </w:r>
          </w:p>
        </w:tc>
        <w:tc>
          <w:tcPr>
            <w:tcW w:w="1414" w:type="dxa"/>
            <w:vAlign w:val="center"/>
          </w:tcPr>
          <w:p w14:paraId="40982DE9" w14:textId="77777777" w:rsidR="00D02419" w:rsidRDefault="007E6561"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100.677</w:t>
            </w:r>
          </w:p>
          <w:p w14:paraId="79E8B141" w14:textId="60D4FBC2" w:rsidR="007E6561" w:rsidRPr="003D68FA" w:rsidRDefault="007E6561"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p>
        </w:tc>
      </w:tr>
      <w:tr w:rsidR="00D02419" w:rsidRPr="003D68FA" w14:paraId="0335C36C" w14:textId="77777777" w:rsidTr="007E6561">
        <w:trPr>
          <w:trHeight w:hRule="exact" w:val="284"/>
        </w:trPr>
        <w:tc>
          <w:tcPr>
            <w:cnfStyle w:val="001000000000" w:firstRow="0" w:lastRow="0" w:firstColumn="1" w:lastColumn="0" w:oddVBand="0" w:evenVBand="0" w:oddHBand="0" w:evenHBand="0" w:firstRowFirstColumn="0" w:firstRowLastColumn="0" w:lastRowFirstColumn="0" w:lastRowLastColumn="0"/>
            <w:tcW w:w="2257" w:type="dxa"/>
            <w:vAlign w:val="center"/>
          </w:tcPr>
          <w:p w14:paraId="62D7315D" w14:textId="51E190E8" w:rsidR="00D02419" w:rsidRPr="003D68FA" w:rsidRDefault="00D02419" w:rsidP="000C694D">
            <w:pPr>
              <w:rPr>
                <w:b w:val="0"/>
                <w:color w:val="2A4F1C" w:themeColor="accent1" w:themeShade="80"/>
                <w:sz w:val="20"/>
              </w:rPr>
            </w:pPr>
            <w:r w:rsidRPr="003D68FA">
              <w:rPr>
                <w:b w:val="0"/>
                <w:color w:val="2A4F1C" w:themeColor="accent1" w:themeShade="80"/>
                <w:sz w:val="20"/>
              </w:rPr>
              <w:t xml:space="preserve">Rendement (t/ha) </w:t>
            </w:r>
            <w:r w:rsidRPr="003D68FA">
              <w:rPr>
                <w:b w:val="0"/>
                <w:color w:val="2A4F1C" w:themeColor="accent1" w:themeShade="80"/>
                <w:sz w:val="20"/>
                <w:vertAlign w:val="superscript"/>
              </w:rPr>
              <w:t>(2)</w:t>
            </w:r>
          </w:p>
        </w:tc>
        <w:tc>
          <w:tcPr>
            <w:tcW w:w="849" w:type="dxa"/>
            <w:vAlign w:val="center"/>
          </w:tcPr>
          <w:p w14:paraId="748DB3FE" w14:textId="101EC097" w:rsidR="00D02419" w:rsidRPr="003D68FA" w:rsidRDefault="003D68FA"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Pr>
                <w:b/>
                <w:color w:val="2A4F1C" w:themeColor="accent1" w:themeShade="80"/>
                <w:sz w:val="20"/>
              </w:rPr>
              <w:t>41,8</w:t>
            </w:r>
          </w:p>
        </w:tc>
        <w:tc>
          <w:tcPr>
            <w:tcW w:w="851" w:type="dxa"/>
            <w:vAlign w:val="center"/>
          </w:tcPr>
          <w:p w14:paraId="7B3F1719" w14:textId="35A6052B" w:rsidR="00D02419" w:rsidRPr="003D68FA" w:rsidRDefault="003D68FA"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Pr>
                <w:b/>
                <w:color w:val="2A4F1C" w:themeColor="accent1" w:themeShade="80"/>
                <w:sz w:val="20"/>
              </w:rPr>
              <w:t>44,0</w:t>
            </w:r>
          </w:p>
        </w:tc>
        <w:tc>
          <w:tcPr>
            <w:tcW w:w="992" w:type="dxa"/>
            <w:vAlign w:val="center"/>
          </w:tcPr>
          <w:p w14:paraId="3E6615CA" w14:textId="1BEDB464" w:rsidR="00D02419" w:rsidRPr="003D68FA" w:rsidRDefault="003D68FA"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Pr>
                <w:b/>
                <w:color w:val="2A4F1C" w:themeColor="accent1" w:themeShade="80"/>
                <w:sz w:val="20"/>
              </w:rPr>
              <w:t>41,3</w:t>
            </w:r>
          </w:p>
        </w:tc>
        <w:tc>
          <w:tcPr>
            <w:tcW w:w="1142" w:type="dxa"/>
            <w:vAlign w:val="center"/>
          </w:tcPr>
          <w:p w14:paraId="6D5EBC06" w14:textId="67937A4A" w:rsidR="00D02419" w:rsidRPr="003D68FA" w:rsidRDefault="003D68FA"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Pr>
                <w:b/>
                <w:color w:val="2A4F1C" w:themeColor="accent1" w:themeShade="80"/>
                <w:sz w:val="20"/>
              </w:rPr>
              <w:t>48,1</w:t>
            </w:r>
          </w:p>
        </w:tc>
        <w:tc>
          <w:tcPr>
            <w:tcW w:w="992" w:type="dxa"/>
            <w:vAlign w:val="center"/>
          </w:tcPr>
          <w:p w14:paraId="6660239E" w14:textId="339E72EF" w:rsidR="00D02419" w:rsidRPr="003D68FA" w:rsidRDefault="003D68FA"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Pr>
                <w:b/>
                <w:color w:val="2A4F1C" w:themeColor="accent1" w:themeShade="80"/>
                <w:sz w:val="20"/>
              </w:rPr>
              <w:t>40,8</w:t>
            </w:r>
          </w:p>
        </w:tc>
        <w:tc>
          <w:tcPr>
            <w:tcW w:w="850" w:type="dxa"/>
            <w:vAlign w:val="center"/>
          </w:tcPr>
          <w:p w14:paraId="6182B919" w14:textId="45AB5C90" w:rsidR="00D02419" w:rsidRPr="003D68FA" w:rsidRDefault="003D68FA"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Pr>
                <w:b/>
                <w:color w:val="2A4F1C" w:themeColor="accent1" w:themeShade="80"/>
                <w:sz w:val="20"/>
              </w:rPr>
              <w:t>40,</w:t>
            </w:r>
            <w:r w:rsidR="007E4993">
              <w:rPr>
                <w:b/>
                <w:color w:val="2A4F1C" w:themeColor="accent1" w:themeShade="80"/>
                <w:sz w:val="20"/>
              </w:rPr>
              <w:t>3</w:t>
            </w:r>
          </w:p>
        </w:tc>
        <w:tc>
          <w:tcPr>
            <w:tcW w:w="1414" w:type="dxa"/>
            <w:vAlign w:val="center"/>
          </w:tcPr>
          <w:p w14:paraId="6F03E359" w14:textId="52E603F3" w:rsidR="00D02419" w:rsidRPr="003D68FA" w:rsidRDefault="007E6561" w:rsidP="000C694D">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Pr>
                <w:b/>
                <w:color w:val="2A4F1C" w:themeColor="accent1" w:themeShade="80"/>
                <w:sz w:val="20"/>
              </w:rPr>
              <w:t>42,8</w:t>
            </w:r>
          </w:p>
        </w:tc>
      </w:tr>
      <w:tr w:rsidR="00D02419" w:rsidRPr="003D68FA" w14:paraId="2780F73E" w14:textId="77777777" w:rsidTr="007E6561">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2257" w:type="dxa"/>
            <w:tcBorders>
              <w:top w:val="single" w:sz="18" w:space="0" w:color="549E39" w:themeColor="accent1"/>
              <w:left w:val="single" w:sz="18" w:space="0" w:color="549E39" w:themeColor="accent1"/>
              <w:bottom w:val="single" w:sz="18" w:space="0" w:color="549E39" w:themeColor="accent1"/>
              <w:right w:val="single" w:sz="4" w:space="0" w:color="549E39" w:themeColor="accent1"/>
            </w:tcBorders>
            <w:vAlign w:val="center"/>
          </w:tcPr>
          <w:p w14:paraId="0A92A49C" w14:textId="2C8CEE01" w:rsidR="00D02419" w:rsidRPr="003D68FA" w:rsidRDefault="00D02419" w:rsidP="000C694D">
            <w:pPr>
              <w:rPr>
                <w:b w:val="0"/>
                <w:color w:val="2A4F1C" w:themeColor="accent1" w:themeShade="80"/>
                <w:sz w:val="20"/>
              </w:rPr>
            </w:pPr>
            <w:r w:rsidRPr="003D68FA">
              <w:rPr>
                <w:color w:val="2A4F1C" w:themeColor="accent1" w:themeShade="80"/>
                <w:sz w:val="20"/>
              </w:rPr>
              <w:t>Production (</w:t>
            </w:r>
            <w:r w:rsidR="00425CEE" w:rsidRPr="003D68FA">
              <w:rPr>
                <w:color w:val="2A4F1C" w:themeColor="accent1" w:themeShade="80"/>
                <w:sz w:val="20"/>
              </w:rPr>
              <w:t xml:space="preserve">milliers </w:t>
            </w:r>
            <w:r w:rsidRPr="003D68FA">
              <w:rPr>
                <w:color w:val="2A4F1C" w:themeColor="accent1" w:themeShade="80"/>
                <w:sz w:val="20"/>
              </w:rPr>
              <w:t>t)</w:t>
            </w:r>
          </w:p>
        </w:tc>
        <w:tc>
          <w:tcPr>
            <w:tcW w:w="849"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36C1B8EF" w14:textId="0E70F2A5" w:rsidR="00D02419" w:rsidRPr="003D68FA"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2</w:t>
            </w:r>
            <w:r w:rsidR="00F43F4C">
              <w:rPr>
                <w:b/>
                <w:color w:val="2A4F1C" w:themeColor="accent1" w:themeShade="80"/>
                <w:sz w:val="20"/>
              </w:rPr>
              <w:t>3</w:t>
            </w:r>
            <w:r w:rsidR="003D68FA">
              <w:rPr>
                <w:b/>
                <w:color w:val="2A4F1C" w:themeColor="accent1" w:themeShade="80"/>
                <w:sz w:val="20"/>
              </w:rPr>
              <w:t>0</w:t>
            </w:r>
          </w:p>
        </w:tc>
        <w:tc>
          <w:tcPr>
            <w:tcW w:w="851"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40E06E82" w14:textId="6904D3E9" w:rsidR="00D02419" w:rsidRPr="003D68FA" w:rsidRDefault="00425CEE"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2.</w:t>
            </w:r>
            <w:r w:rsidR="003D68FA">
              <w:rPr>
                <w:b/>
                <w:color w:val="2A4F1C" w:themeColor="accent1" w:themeShade="80"/>
                <w:sz w:val="20"/>
              </w:rPr>
              <w:t>340</w:t>
            </w:r>
          </w:p>
        </w:tc>
        <w:tc>
          <w:tcPr>
            <w:tcW w:w="99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7CFC4837" w14:textId="520AD382" w:rsidR="00D02419" w:rsidRPr="003D68FA" w:rsidRDefault="003D68FA"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Pr>
                <w:b/>
                <w:color w:val="2A4F1C" w:themeColor="accent1" w:themeShade="80"/>
                <w:sz w:val="20"/>
              </w:rPr>
              <w:t>250</w:t>
            </w:r>
          </w:p>
        </w:tc>
        <w:tc>
          <w:tcPr>
            <w:tcW w:w="114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756B61C2" w14:textId="3B82776E" w:rsidR="00D02419" w:rsidRPr="003D68FA" w:rsidRDefault="00C93847"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2</w:t>
            </w:r>
            <w:r w:rsidR="003D68FA">
              <w:rPr>
                <w:b/>
                <w:color w:val="2A4F1C" w:themeColor="accent1" w:themeShade="80"/>
                <w:sz w:val="20"/>
              </w:rPr>
              <w:t>4</w:t>
            </w:r>
            <w:r w:rsidRPr="003D68FA">
              <w:rPr>
                <w:b/>
                <w:color w:val="2A4F1C" w:themeColor="accent1" w:themeShade="80"/>
                <w:sz w:val="20"/>
              </w:rPr>
              <w:t>0</w:t>
            </w:r>
          </w:p>
        </w:tc>
        <w:tc>
          <w:tcPr>
            <w:tcW w:w="992"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33925261" w14:textId="3E8CFD5F" w:rsidR="00D02419" w:rsidRPr="003D68FA" w:rsidRDefault="00C93847"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1</w:t>
            </w:r>
            <w:r w:rsidR="003D68FA">
              <w:rPr>
                <w:b/>
                <w:color w:val="2A4F1C" w:themeColor="accent1" w:themeShade="80"/>
                <w:sz w:val="20"/>
              </w:rPr>
              <w:t>50</w:t>
            </w:r>
          </w:p>
        </w:tc>
        <w:tc>
          <w:tcPr>
            <w:tcW w:w="850" w:type="dxa"/>
            <w:tcBorders>
              <w:top w:val="single" w:sz="18" w:space="0" w:color="549E39" w:themeColor="accent1"/>
              <w:left w:val="single" w:sz="4" w:space="0" w:color="549E39" w:themeColor="accent1"/>
              <w:bottom w:val="single" w:sz="18" w:space="0" w:color="549E39" w:themeColor="accent1"/>
              <w:right w:val="single" w:sz="4" w:space="0" w:color="549E39" w:themeColor="accent1"/>
            </w:tcBorders>
            <w:vAlign w:val="center"/>
          </w:tcPr>
          <w:p w14:paraId="3344566D" w14:textId="6B1F5591" w:rsidR="00D02419" w:rsidRPr="003D68FA" w:rsidRDefault="006D1154"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1.</w:t>
            </w:r>
            <w:r w:rsidR="003D68FA">
              <w:rPr>
                <w:b/>
                <w:color w:val="2A4F1C" w:themeColor="accent1" w:themeShade="80"/>
                <w:sz w:val="20"/>
              </w:rPr>
              <w:t>100</w:t>
            </w:r>
          </w:p>
        </w:tc>
        <w:tc>
          <w:tcPr>
            <w:tcW w:w="1414" w:type="dxa"/>
            <w:tcBorders>
              <w:top w:val="single" w:sz="18" w:space="0" w:color="549E39" w:themeColor="accent1"/>
              <w:left w:val="single" w:sz="4" w:space="0" w:color="549E39" w:themeColor="accent1"/>
              <w:bottom w:val="single" w:sz="18" w:space="0" w:color="549E39" w:themeColor="accent1"/>
              <w:right w:val="single" w:sz="18" w:space="0" w:color="549E39" w:themeColor="accent1"/>
            </w:tcBorders>
            <w:vAlign w:val="center"/>
          </w:tcPr>
          <w:p w14:paraId="5FB46B30" w14:textId="36A2E727" w:rsidR="00D02419" w:rsidRPr="003D68FA" w:rsidRDefault="006D1154" w:rsidP="000C694D">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3D68FA">
              <w:rPr>
                <w:b/>
                <w:color w:val="2A4F1C" w:themeColor="accent1" w:themeShade="80"/>
                <w:sz w:val="20"/>
              </w:rPr>
              <w:t>4.</w:t>
            </w:r>
            <w:r w:rsidR="007E6561">
              <w:rPr>
                <w:b/>
                <w:color w:val="2A4F1C" w:themeColor="accent1" w:themeShade="80"/>
                <w:sz w:val="20"/>
              </w:rPr>
              <w:t>310</w:t>
            </w:r>
          </w:p>
        </w:tc>
      </w:tr>
    </w:tbl>
    <w:p w14:paraId="01237404" w14:textId="77777777" w:rsidR="004A3969" w:rsidRPr="003D68FA" w:rsidRDefault="004A3969" w:rsidP="004A3969">
      <w:pPr>
        <w:numPr>
          <w:ilvl w:val="0"/>
          <w:numId w:val="41"/>
        </w:numPr>
        <w:spacing w:after="0"/>
        <w:ind w:left="0" w:firstLine="0"/>
        <w:jc w:val="left"/>
        <w:rPr>
          <w:rFonts w:ascii="Comic Sans MS" w:hAnsi="Comic Sans MS"/>
          <w:i/>
          <w:sz w:val="16"/>
          <w:szCs w:val="16"/>
        </w:rPr>
      </w:pPr>
      <w:r w:rsidRPr="003D68FA">
        <w:rPr>
          <w:rFonts w:ascii="Comic Sans MS" w:hAnsi="Comic Sans MS"/>
          <w:i/>
          <w:sz w:val="16"/>
          <w:szCs w:val="16"/>
        </w:rPr>
        <w:t>Sources surfaces : déclarations régionales PAC ;</w:t>
      </w:r>
    </w:p>
    <w:p w14:paraId="48265F3F" w14:textId="77777777" w:rsidR="004A3969" w:rsidRPr="003D68FA" w:rsidRDefault="004A3969" w:rsidP="004A3969">
      <w:pPr>
        <w:numPr>
          <w:ilvl w:val="0"/>
          <w:numId w:val="41"/>
        </w:numPr>
        <w:spacing w:after="0"/>
        <w:ind w:left="0" w:firstLine="0"/>
        <w:jc w:val="left"/>
        <w:rPr>
          <w:rFonts w:ascii="Comic Sans MS" w:hAnsi="Comic Sans MS"/>
          <w:i/>
          <w:sz w:val="16"/>
          <w:szCs w:val="16"/>
        </w:rPr>
      </w:pPr>
      <w:r w:rsidRPr="003D68FA">
        <w:rPr>
          <w:rFonts w:ascii="Comic Sans MS" w:hAnsi="Comic Sans MS"/>
          <w:i/>
          <w:sz w:val="16"/>
          <w:szCs w:val="16"/>
        </w:rPr>
        <w:t>Source rendement : enquête stocks Fiwap / Carah / PCA (sauf hâtives : parcelles de référence PCA).</w:t>
      </w:r>
    </w:p>
    <w:p w14:paraId="1CDD2AB4" w14:textId="5F798BBD" w:rsidR="000C694D" w:rsidRPr="00250AA7" w:rsidRDefault="000C694D" w:rsidP="000C694D">
      <w:pPr>
        <w:rPr>
          <w:sz w:val="4"/>
          <w:szCs w:val="4"/>
          <w:highlight w:val="red"/>
        </w:rPr>
      </w:pPr>
    </w:p>
    <w:p w14:paraId="00B56CAC" w14:textId="77777777" w:rsidR="009B0EFE" w:rsidRPr="00F43F4C" w:rsidRDefault="009B0EFE" w:rsidP="009B0EFE">
      <w:bookmarkStart w:id="1" w:name="_Hlk88806678"/>
      <w:r w:rsidRPr="00F43F4C">
        <w:rPr>
          <w:b/>
          <w:bCs/>
        </w:rPr>
        <w:t>Le rendement moyen brut 2024 sortie champ (hâtives comprises) est évalué à 42,8 t/ha</w:t>
      </w:r>
      <w:bookmarkEnd w:id="1"/>
      <w:r w:rsidRPr="00F43F4C">
        <w:t>. C’est le rendement le moins élevé depuis 2018. Il est très semblable à 2022. La moyenne des 5 dernières années est de 45,2 t/ha.</w:t>
      </w:r>
    </w:p>
    <w:p w14:paraId="796D22DA" w14:textId="18D2D4E0" w:rsidR="00151048" w:rsidRPr="00D756EB" w:rsidRDefault="009B0EFE" w:rsidP="00D02419">
      <w:r>
        <w:rPr>
          <w:u w:val="single"/>
        </w:rPr>
        <w:t>I</w:t>
      </w:r>
      <w:r w:rsidR="00390162" w:rsidRPr="00D756EB">
        <w:rPr>
          <w:u w:val="single"/>
        </w:rPr>
        <w:t>mportant :</w:t>
      </w:r>
      <w:r w:rsidR="00390162" w:rsidRPr="00D756EB">
        <w:t xml:space="preserve"> il s’agit du </w:t>
      </w:r>
      <w:r w:rsidR="00390162" w:rsidRPr="00D756EB">
        <w:rPr>
          <w:b/>
          <w:bCs/>
        </w:rPr>
        <w:t>rendement brut sortie champ</w:t>
      </w:r>
      <w:r w:rsidR="00390162" w:rsidRPr="00D756EB">
        <w:t xml:space="preserve"> ! </w:t>
      </w:r>
      <w:r w:rsidR="00626D05" w:rsidRPr="00D756EB">
        <w:t xml:space="preserve">Il inclut donc la tare pomme de terre (vertes, difformes, crevassées, pourries) qui a été estimée entre </w:t>
      </w:r>
      <w:r w:rsidR="00D756EB" w:rsidRPr="00D756EB">
        <w:t>1,</w:t>
      </w:r>
      <w:r w:rsidR="00626D05" w:rsidRPr="00D756EB">
        <w:t xml:space="preserve">5 et </w:t>
      </w:r>
      <w:r w:rsidR="00D756EB" w:rsidRPr="00D756EB">
        <w:t>6,5</w:t>
      </w:r>
      <w:r w:rsidR="00626D05" w:rsidRPr="00D756EB">
        <w:t xml:space="preserve"> % sur base des prélèvements de référence Fiwap/Carah/PCA/Inagro/VG-LV) pour les </w:t>
      </w:r>
      <w:r w:rsidR="00D756EB" w:rsidRPr="00D756EB">
        <w:t>4</w:t>
      </w:r>
      <w:r w:rsidR="00626D05" w:rsidRPr="00D756EB">
        <w:t xml:space="preserve"> principales variétés. </w:t>
      </w:r>
    </w:p>
    <w:p w14:paraId="231C40D6" w14:textId="0CAF4A3C" w:rsidR="00390162" w:rsidRPr="00D756EB" w:rsidRDefault="00151048" w:rsidP="00D02419">
      <w:r w:rsidRPr="00D756EB">
        <w:t xml:space="preserve">Les chiffres de </w:t>
      </w:r>
      <w:r w:rsidRPr="00D756EB">
        <w:rPr>
          <w:b/>
          <w:bCs/>
        </w:rPr>
        <w:t>production</w:t>
      </w:r>
      <w:r w:rsidRPr="00D756EB">
        <w:t xml:space="preserve"> </w:t>
      </w:r>
      <w:r w:rsidR="00626D05" w:rsidRPr="00D756EB">
        <w:t>n’intègre</w:t>
      </w:r>
      <w:r w:rsidRPr="00D756EB">
        <w:t xml:space="preserve">nt </w:t>
      </w:r>
      <w:r w:rsidR="00626D05" w:rsidRPr="00D756EB">
        <w:t>pas les pertes en stockage</w:t>
      </w:r>
      <w:r w:rsidR="00AD0582" w:rsidRPr="00D756EB">
        <w:t xml:space="preserve">, qui </w:t>
      </w:r>
      <w:r w:rsidRPr="00D756EB">
        <w:t>sont (seront) plus élevées que la normale</w:t>
      </w:r>
      <w:r w:rsidR="00D756EB" w:rsidRPr="00D756EB">
        <w:t xml:space="preserve"> suite aux pluies régulières durant la croissance et l’arrachage</w:t>
      </w:r>
      <w:r w:rsidRPr="00D756EB">
        <w:t xml:space="preserve">. Des lots ont déjà </w:t>
      </w:r>
      <w:r w:rsidRPr="00D756EB">
        <w:lastRenderedPageBreak/>
        <w:t>d</w:t>
      </w:r>
      <w:r w:rsidR="001C1F8E">
        <w:t>û</w:t>
      </w:r>
      <w:r w:rsidRPr="00D756EB">
        <w:t xml:space="preserve"> être déstockés, </w:t>
      </w:r>
      <w:r w:rsidR="00D756EB" w:rsidRPr="00D756EB">
        <w:t xml:space="preserve">d’autres </w:t>
      </w:r>
      <w:r w:rsidRPr="00D756EB">
        <w:t>sont très difficiles (voire impossibles) à sécher. La production disponible sera donc inférieure à ces chiffres</w:t>
      </w:r>
      <w:r w:rsidR="00D756EB" w:rsidRPr="00D756EB">
        <w:t>.</w:t>
      </w:r>
    </w:p>
    <w:p w14:paraId="68B491C6" w14:textId="5129159E" w:rsidR="004707D3" w:rsidRPr="001C1F8E" w:rsidRDefault="00390162" w:rsidP="004707D3">
      <w:pPr>
        <w:pBdr>
          <w:top w:val="single" w:sz="4" w:space="1" w:color="auto"/>
          <w:left w:val="single" w:sz="4" w:space="4" w:color="auto"/>
          <w:bottom w:val="single" w:sz="4" w:space="1" w:color="auto"/>
          <w:right w:val="single" w:sz="4" w:space="4" w:color="auto"/>
        </w:pBdr>
      </w:pPr>
      <w:r w:rsidRPr="001C1F8E">
        <w:t xml:space="preserve">Selon l’enquête, </w:t>
      </w:r>
      <w:r w:rsidR="001C1F8E" w:rsidRPr="001C1F8E">
        <w:rPr>
          <w:b/>
        </w:rPr>
        <w:t>68</w:t>
      </w:r>
      <w:r w:rsidRPr="001C1F8E">
        <w:rPr>
          <w:b/>
        </w:rPr>
        <w:t xml:space="preserve"> % du volume produit en Belgique en variétés de conservation est contracté. </w:t>
      </w:r>
      <w:r w:rsidRPr="001C1F8E">
        <w:t>C</w:t>
      </w:r>
      <w:r w:rsidR="001C1F8E" w:rsidRPr="001C1F8E">
        <w:t xml:space="preserve">ette proportion baisse lentement depuis 4 ans (c’était 77 % en 2020). </w:t>
      </w:r>
      <w:r w:rsidRPr="001C1F8E">
        <w:t xml:space="preserve">Fontane est contractée à </w:t>
      </w:r>
      <w:r w:rsidR="001C1F8E" w:rsidRPr="001C1F8E">
        <w:t>65</w:t>
      </w:r>
      <w:r w:rsidRPr="001C1F8E">
        <w:t xml:space="preserve"> %, Innovator à </w:t>
      </w:r>
      <w:r w:rsidR="00CB7101" w:rsidRPr="001C1F8E">
        <w:t>8</w:t>
      </w:r>
      <w:r w:rsidR="001C1F8E" w:rsidRPr="001C1F8E">
        <w:t>2</w:t>
      </w:r>
      <w:r w:rsidRPr="001C1F8E">
        <w:t xml:space="preserve"> %, Challenger à </w:t>
      </w:r>
      <w:r w:rsidR="001C1F8E" w:rsidRPr="001C1F8E">
        <w:t>69</w:t>
      </w:r>
      <w:r w:rsidRPr="001C1F8E">
        <w:t xml:space="preserve"> %, Bintje à </w:t>
      </w:r>
      <w:r w:rsidR="001C1F8E" w:rsidRPr="001C1F8E">
        <w:t>54</w:t>
      </w:r>
      <w:r w:rsidRPr="001C1F8E">
        <w:t xml:space="preserve"> % et les autres variétés en moyenne à </w:t>
      </w:r>
      <w:r w:rsidR="001C1F8E" w:rsidRPr="001C1F8E">
        <w:t>7</w:t>
      </w:r>
      <w:r w:rsidR="00151048" w:rsidRPr="001C1F8E">
        <w:t>3</w:t>
      </w:r>
      <w:r w:rsidRPr="001C1F8E">
        <w:t xml:space="preserve"> %. </w:t>
      </w:r>
      <w:r w:rsidR="00CB7101" w:rsidRPr="001C1F8E">
        <w:t>Par rapport à l’an dernier, ces</w:t>
      </w:r>
      <w:r w:rsidRPr="001C1F8E">
        <w:t xml:space="preserve"> pourcentages </w:t>
      </w:r>
      <w:r w:rsidR="001C1F8E" w:rsidRPr="001C1F8E">
        <w:t>sont en baisse sauf en Challenger et en Bintje).</w:t>
      </w:r>
    </w:p>
    <w:p w14:paraId="2CAB8EFD" w14:textId="77777777" w:rsidR="008A5AA9" w:rsidRPr="00157838" w:rsidRDefault="008A5AA9" w:rsidP="008A5AA9">
      <w:pPr>
        <w:pStyle w:val="Titre3"/>
      </w:pPr>
      <w:r w:rsidRPr="00157838">
        <w:t>Estimation des stocks au 15 novembre</w:t>
      </w:r>
    </w:p>
    <w:p w14:paraId="1210FD18" w14:textId="77777777" w:rsidR="00C740CA" w:rsidRPr="00B34EDA" w:rsidRDefault="00C740CA" w:rsidP="00C740CA">
      <w:pPr>
        <w:pStyle w:val="Paragraphedeliste"/>
        <w:ind w:left="0"/>
        <w:rPr>
          <w:bCs/>
        </w:rPr>
      </w:pPr>
      <w:r w:rsidRPr="00B34EDA">
        <w:rPr>
          <w:bCs/>
        </w:rPr>
        <w:t xml:space="preserve">Toutes variétés confondues, </w:t>
      </w:r>
      <w:r w:rsidRPr="00B34EDA">
        <w:rPr>
          <w:b/>
        </w:rPr>
        <w:t xml:space="preserve">les stocks belges </w:t>
      </w:r>
      <w:r>
        <w:rPr>
          <w:b/>
        </w:rPr>
        <w:t xml:space="preserve">de pommes de terre de conservation </w:t>
      </w:r>
      <w:r w:rsidRPr="00B34EDA">
        <w:rPr>
          <w:b/>
        </w:rPr>
        <w:t>au 1</w:t>
      </w:r>
      <w:r>
        <w:rPr>
          <w:b/>
        </w:rPr>
        <w:t>5</w:t>
      </w:r>
      <w:r w:rsidRPr="00B34EDA">
        <w:rPr>
          <w:b/>
        </w:rPr>
        <w:t xml:space="preserve"> novembre sont estimés à </w:t>
      </w:r>
      <w:r>
        <w:rPr>
          <w:b/>
        </w:rPr>
        <w:t>3,27</w:t>
      </w:r>
      <w:r w:rsidRPr="00B34EDA">
        <w:rPr>
          <w:b/>
        </w:rPr>
        <w:t xml:space="preserve"> Mt</w:t>
      </w:r>
      <w:r>
        <w:rPr>
          <w:bCs/>
        </w:rPr>
        <w:t xml:space="preserve">, soit 60.000 t inférieurs à l’an dernier (3,33 Mt) et 60.000 t supérieurs à la moyenne des 3 dernières années (3,21 Mt).  </w:t>
      </w:r>
    </w:p>
    <w:p w14:paraId="30CA32B9" w14:textId="77777777" w:rsidR="00C740CA" w:rsidRDefault="00C740CA" w:rsidP="00C740CA">
      <w:pPr>
        <w:pStyle w:val="Paragraphedeliste"/>
        <w:ind w:left="0"/>
        <w:rPr>
          <w:bCs/>
        </w:rPr>
      </w:pPr>
      <w:r w:rsidRPr="00E52A7A">
        <w:rPr>
          <w:bCs/>
        </w:rPr>
        <w:t xml:space="preserve">Le stock actuel représente </w:t>
      </w:r>
      <w:r>
        <w:rPr>
          <w:bCs/>
        </w:rPr>
        <w:t>80</w:t>
      </w:r>
      <w:r w:rsidRPr="00E52A7A">
        <w:rPr>
          <w:bCs/>
        </w:rPr>
        <w:t xml:space="preserve"> % de la production brute initiale, </w:t>
      </w:r>
      <w:r>
        <w:rPr>
          <w:bCs/>
        </w:rPr>
        <w:t xml:space="preserve">proportion comparable aux années récentes. Il est sous contrat pour seulement 65 % des volumes, contre 70 à 80 % ces 3 dernières années. </w:t>
      </w:r>
      <w:r w:rsidRPr="003B2B4E">
        <w:rPr>
          <w:b/>
        </w:rPr>
        <w:t>L</w:t>
      </w:r>
      <w:r w:rsidRPr="00E52A7A">
        <w:rPr>
          <w:b/>
        </w:rPr>
        <w:t xml:space="preserve">e stock libre s’élève à </w:t>
      </w:r>
      <w:r>
        <w:rPr>
          <w:b/>
        </w:rPr>
        <w:t xml:space="preserve">1.130.000 tonnes, alors qu’il variait de 700.000 à 970.000 tonnes ces 3 dernières années. </w:t>
      </w:r>
    </w:p>
    <w:p w14:paraId="18C9F2B0" w14:textId="5594CE35" w:rsidR="00BC31B9" w:rsidRPr="006E21BF" w:rsidRDefault="00BC31B9" w:rsidP="00BC31B9">
      <w:pPr>
        <w:pStyle w:val="Lgende"/>
      </w:pPr>
      <w:r w:rsidRPr="006E21BF">
        <w:rPr>
          <w:u w:val="single"/>
        </w:rPr>
        <w:t xml:space="preserve">Figure </w:t>
      </w:r>
      <w:r w:rsidR="009B0EFE">
        <w:rPr>
          <w:u w:val="single"/>
        </w:rPr>
        <w:t>3</w:t>
      </w:r>
      <w:r w:rsidRPr="006E21BF">
        <w:t> : Stocks belges de pommes de terre au 15 novembre (en milliers de tonnes)</w:t>
      </w:r>
    </w:p>
    <w:p w14:paraId="0C74C2F0" w14:textId="708A5A6B" w:rsidR="00E45F5B" w:rsidRPr="00C740CA" w:rsidRDefault="00526F00" w:rsidP="00526F00">
      <w:pPr>
        <w:jc w:val="center"/>
        <w:rPr>
          <w:sz w:val="16"/>
          <w:szCs w:val="16"/>
          <w:highlight w:val="red"/>
        </w:rPr>
      </w:pPr>
      <w:r w:rsidRPr="00526F00">
        <w:drawing>
          <wp:inline distT="0" distB="0" distL="0" distR="0" wp14:anchorId="1B093957" wp14:editId="6FF6E3B3">
            <wp:extent cx="6539024" cy="3181900"/>
            <wp:effectExtent l="0" t="0" r="0" b="0"/>
            <wp:docPr id="19842567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8624" cy="3201169"/>
                    </a:xfrm>
                    <a:prstGeom prst="rect">
                      <a:avLst/>
                    </a:prstGeom>
                    <a:noFill/>
                    <a:ln>
                      <a:noFill/>
                    </a:ln>
                  </pic:spPr>
                </pic:pic>
              </a:graphicData>
            </a:graphic>
          </wp:inline>
        </w:drawing>
      </w:r>
    </w:p>
    <w:p w14:paraId="25864FBD" w14:textId="5665A5BC" w:rsidR="003B2B4E" w:rsidRPr="000F277E" w:rsidRDefault="003B2B4E" w:rsidP="003B2B4E">
      <w:r w:rsidRPr="000F277E">
        <w:t xml:space="preserve">Hormis les 230.000 tonnes de hâtives (qui ont trainé sur le marché jusque fin septembre, comme l’an passé), ce sont plus de 800.000 tonnes de variétés de conservation qui, au 15 novembre, avaient déjà été livrées, soit un peu moins que l’an passé (850.000 tonnes). La moyenne des 3 dernières années atteint </w:t>
      </w:r>
      <w:r>
        <w:t xml:space="preserve">seulement </w:t>
      </w:r>
      <w:r w:rsidRPr="000F277E">
        <w:t xml:space="preserve">520.000 tonnes. </w:t>
      </w:r>
      <w:r>
        <w:t xml:space="preserve">80 % du dégagement en ce début de saison a eu lieu sous contrat, alors que cette proportion a varié ces 3 dernières années entre 55 et 65 %. </w:t>
      </w:r>
    </w:p>
    <w:p w14:paraId="199C99A9" w14:textId="77777777" w:rsidR="003B2B4E" w:rsidRDefault="003B2B4E" w:rsidP="00E45F5B">
      <w:pPr>
        <w:pStyle w:val="Paragraphedeliste"/>
        <w:ind w:left="0"/>
        <w:rPr>
          <w:b/>
          <w:sz w:val="8"/>
          <w:szCs w:val="8"/>
          <w:highlight w:val="yellow"/>
          <w:u w:val="single"/>
        </w:rPr>
      </w:pPr>
    </w:p>
    <w:p w14:paraId="7EFEF255" w14:textId="5299BD10" w:rsidR="003B2B4E" w:rsidRDefault="003B2B4E" w:rsidP="00E45F5B">
      <w:pPr>
        <w:pStyle w:val="Paragraphedeliste"/>
        <w:ind w:left="0"/>
        <w:rPr>
          <w:b/>
          <w:sz w:val="8"/>
          <w:szCs w:val="8"/>
          <w:highlight w:val="yellow"/>
          <w:u w:val="single"/>
        </w:rPr>
      </w:pPr>
    </w:p>
    <w:p w14:paraId="41EBE6C6" w14:textId="4E056CFF" w:rsidR="009B0EFE" w:rsidRDefault="009B0EFE">
      <w:pPr>
        <w:jc w:val="left"/>
        <w:rPr>
          <w:b/>
          <w:sz w:val="8"/>
          <w:szCs w:val="8"/>
          <w:highlight w:val="yellow"/>
          <w:u w:val="single"/>
        </w:rPr>
      </w:pPr>
      <w:r>
        <w:rPr>
          <w:b/>
          <w:sz w:val="8"/>
          <w:szCs w:val="8"/>
          <w:highlight w:val="yellow"/>
          <w:u w:val="single"/>
        </w:rPr>
        <w:br w:type="page"/>
      </w:r>
    </w:p>
    <w:p w14:paraId="74F208CC" w14:textId="4D2C18A6" w:rsidR="00C740CA" w:rsidRPr="00157838" w:rsidRDefault="00C740CA" w:rsidP="00C740CA">
      <w:pPr>
        <w:pStyle w:val="Titre3"/>
      </w:pPr>
      <w:r w:rsidRPr="00157838">
        <w:lastRenderedPageBreak/>
        <w:t>Estimation des stocks au 15 novembre</w:t>
      </w:r>
    </w:p>
    <w:p w14:paraId="452BC72C" w14:textId="7018635D" w:rsidR="00E45F5B" w:rsidRPr="00793568" w:rsidRDefault="0057600E" w:rsidP="00E45F5B">
      <w:pPr>
        <w:pStyle w:val="Lgende"/>
        <w:rPr>
          <w:rFonts w:eastAsia="Times New Roman"/>
          <w:lang w:val="fr-FR" w:eastAsia="fr-FR"/>
        </w:rPr>
      </w:pPr>
      <w:r w:rsidRPr="0057600E">
        <w:rPr>
          <w:noProof/>
        </w:rPr>
        <w:drawing>
          <wp:anchor distT="0" distB="0" distL="114300" distR="114300" simplePos="0" relativeHeight="251705344" behindDoc="0" locked="0" layoutInCell="1" allowOverlap="1" wp14:anchorId="49CA319C" wp14:editId="550B65B9">
            <wp:simplePos x="0" y="0"/>
            <wp:positionH relativeFrom="column">
              <wp:posOffset>2075180</wp:posOffset>
            </wp:positionH>
            <wp:positionV relativeFrom="page">
              <wp:posOffset>1391920</wp:posOffset>
            </wp:positionV>
            <wp:extent cx="4375150" cy="2864485"/>
            <wp:effectExtent l="0" t="0" r="6350" b="0"/>
            <wp:wrapSquare wrapText="bothSides"/>
            <wp:docPr id="1582744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5150"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EFE">
        <w:rPr>
          <w:rFonts w:eastAsia="Times New Roman"/>
          <w:u w:val="single"/>
          <w:lang w:val="fr-FR" w:eastAsia="fr-FR"/>
        </w:rPr>
        <w:t>Figures</w:t>
      </w:r>
      <w:r w:rsidR="00E45F5B" w:rsidRPr="00793568">
        <w:rPr>
          <w:rFonts w:eastAsia="Times New Roman"/>
          <w:u w:val="single"/>
          <w:lang w:val="fr-FR" w:eastAsia="fr-FR"/>
        </w:rPr>
        <w:t xml:space="preserve"> </w:t>
      </w:r>
      <w:r w:rsidR="00707363">
        <w:rPr>
          <w:rFonts w:eastAsia="Times New Roman"/>
          <w:u w:val="single"/>
          <w:lang w:val="fr-FR" w:eastAsia="fr-FR"/>
        </w:rPr>
        <w:t>4</w:t>
      </w:r>
      <w:r w:rsidR="00E45F5B" w:rsidRPr="00793568">
        <w:rPr>
          <w:rFonts w:eastAsia="Times New Roman"/>
          <w:u w:val="single"/>
          <w:lang w:val="fr-FR" w:eastAsia="fr-FR"/>
        </w:rPr>
        <w:t xml:space="preserve"> à </w:t>
      </w:r>
      <w:r w:rsidR="00707363">
        <w:rPr>
          <w:rFonts w:eastAsia="Times New Roman"/>
          <w:u w:val="single"/>
          <w:lang w:val="fr-FR" w:eastAsia="fr-FR"/>
        </w:rPr>
        <w:t>8</w:t>
      </w:r>
      <w:r w:rsidR="00E45F5B" w:rsidRPr="00793568">
        <w:rPr>
          <w:rFonts w:eastAsia="Times New Roman"/>
          <w:u w:val="single"/>
          <w:lang w:val="fr-FR" w:eastAsia="fr-FR"/>
        </w:rPr>
        <w:t> :</w:t>
      </w:r>
      <w:r w:rsidR="00E45F5B" w:rsidRPr="00793568">
        <w:rPr>
          <w:rFonts w:eastAsia="Times New Roman"/>
          <w:lang w:val="fr-FR" w:eastAsia="fr-FR"/>
        </w:rPr>
        <w:t xml:space="preserve"> Evolution des stocks en Belgique pour Fontane, Innovator</w:t>
      </w:r>
      <w:r w:rsidR="00E45F5B">
        <w:rPr>
          <w:rFonts w:eastAsia="Times New Roman"/>
          <w:lang w:val="fr-FR" w:eastAsia="fr-FR"/>
        </w:rPr>
        <w:t>,</w:t>
      </w:r>
      <w:r w:rsidR="00E45F5B" w:rsidRPr="00793568">
        <w:rPr>
          <w:rFonts w:eastAsia="Times New Roman"/>
          <w:lang w:val="fr-FR" w:eastAsia="fr-FR"/>
        </w:rPr>
        <w:t xml:space="preserve"> Challenger</w:t>
      </w:r>
      <w:r w:rsidR="00E45F5B">
        <w:rPr>
          <w:rFonts w:eastAsia="Times New Roman"/>
          <w:lang w:val="fr-FR" w:eastAsia="fr-FR"/>
        </w:rPr>
        <w:t>, Bintje, Autres variétés</w:t>
      </w:r>
      <w:r w:rsidR="00E45F5B" w:rsidRPr="00793568">
        <w:rPr>
          <w:rFonts w:eastAsia="Times New Roman"/>
          <w:lang w:val="fr-FR" w:eastAsia="fr-FR"/>
        </w:rPr>
        <w:t xml:space="preserve"> - années de production 2010 à 202</w:t>
      </w:r>
      <w:r w:rsidR="00C740CA">
        <w:rPr>
          <w:rFonts w:eastAsia="Times New Roman"/>
          <w:lang w:val="fr-FR" w:eastAsia="fr-FR"/>
        </w:rPr>
        <w:t>4 :</w:t>
      </w:r>
      <w:r w:rsidR="00E45F5B" w:rsidRPr="00793568">
        <w:rPr>
          <w:rFonts w:eastAsia="Times New Roman"/>
          <w:lang w:val="fr-FR" w:eastAsia="fr-FR"/>
        </w:rPr>
        <w:t xml:space="preserve"> production initiale, stock novembre, stock février</w:t>
      </w:r>
      <w:r w:rsidR="00C740CA">
        <w:rPr>
          <w:rFonts w:eastAsia="Times New Roman"/>
          <w:lang w:val="fr-FR" w:eastAsia="fr-FR"/>
        </w:rPr>
        <w:t>,</w:t>
      </w:r>
      <w:r w:rsidR="00E45F5B">
        <w:rPr>
          <w:rFonts w:eastAsia="Times New Roman"/>
          <w:lang w:val="fr-FR" w:eastAsia="fr-FR"/>
        </w:rPr>
        <w:t xml:space="preserve"> </w:t>
      </w:r>
      <w:r w:rsidR="00E45F5B" w:rsidRPr="00793568">
        <w:rPr>
          <w:rFonts w:eastAsia="Times New Roman"/>
          <w:lang w:val="fr-FR" w:eastAsia="fr-FR"/>
        </w:rPr>
        <w:t>stock avril</w:t>
      </w:r>
      <w:r w:rsidR="00C740CA">
        <w:rPr>
          <w:rFonts w:eastAsia="Times New Roman"/>
          <w:lang w:val="fr-FR" w:eastAsia="fr-FR"/>
        </w:rPr>
        <w:t xml:space="preserve"> ; </w:t>
      </w:r>
      <w:r w:rsidR="00E45F5B" w:rsidRPr="00793568">
        <w:rPr>
          <w:rFonts w:eastAsia="Times New Roman"/>
          <w:lang w:val="fr-FR" w:eastAsia="fr-FR"/>
        </w:rPr>
        <w:t>surfaces annuelles (ha – source : déclarations régionales PAC)</w:t>
      </w:r>
      <w:r w:rsidR="00C740CA">
        <w:rPr>
          <w:rFonts w:eastAsia="Times New Roman"/>
          <w:lang w:val="fr-FR" w:eastAsia="fr-FR"/>
        </w:rPr>
        <w:t xml:space="preserve"> ; </w:t>
      </w:r>
      <w:r w:rsidR="00E45F5B" w:rsidRPr="00793568">
        <w:rPr>
          <w:rFonts w:eastAsia="Times New Roman"/>
          <w:lang w:val="fr-FR" w:eastAsia="fr-FR"/>
        </w:rPr>
        <w:t>prix moyen FIWAP/PCA du marché libre sur la saison (partielle en 202</w:t>
      </w:r>
      <w:r w:rsidR="00C740CA">
        <w:rPr>
          <w:rFonts w:eastAsia="Times New Roman"/>
          <w:lang w:val="fr-FR" w:eastAsia="fr-FR"/>
        </w:rPr>
        <w:t>4</w:t>
      </w:r>
      <w:r w:rsidR="00E45F5B" w:rsidRPr="00793568">
        <w:rPr>
          <w:rFonts w:eastAsia="Times New Roman"/>
          <w:lang w:val="fr-FR" w:eastAsia="fr-FR"/>
        </w:rPr>
        <w:t>) :</w:t>
      </w:r>
    </w:p>
    <w:p w14:paraId="3B84BB53" w14:textId="02CE6289" w:rsidR="00E45F5B" w:rsidRPr="00AF0927" w:rsidRDefault="0057600E" w:rsidP="00E45F5B">
      <w:pPr>
        <w:pStyle w:val="Corpsdetexte"/>
        <w:rPr>
          <w:sz w:val="23"/>
          <w:szCs w:val="23"/>
        </w:rPr>
      </w:pPr>
      <w:r w:rsidRPr="0057600E">
        <w:rPr>
          <w:rStyle w:val="Titre4Car"/>
          <w:noProof/>
          <w:color w:val="auto"/>
          <w:spacing w:val="0"/>
        </w:rPr>
        <w:drawing>
          <wp:anchor distT="0" distB="0" distL="114300" distR="114300" simplePos="0" relativeHeight="251706368" behindDoc="0" locked="0" layoutInCell="1" allowOverlap="1" wp14:anchorId="67AB3C21" wp14:editId="567FE473">
            <wp:simplePos x="0" y="0"/>
            <wp:positionH relativeFrom="column">
              <wp:posOffset>2063115</wp:posOffset>
            </wp:positionH>
            <wp:positionV relativeFrom="page">
              <wp:posOffset>4263390</wp:posOffset>
            </wp:positionV>
            <wp:extent cx="4385310" cy="2870200"/>
            <wp:effectExtent l="0" t="0" r="0" b="6350"/>
            <wp:wrapSquare wrapText="bothSides"/>
            <wp:docPr id="29840856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531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F5B" w:rsidRPr="00AF0927">
        <w:rPr>
          <w:rStyle w:val="Titre4Car"/>
        </w:rPr>
        <w:t>Fontane :</w:t>
      </w:r>
      <w:r w:rsidR="00E45F5B" w:rsidRPr="00AF0927">
        <w:rPr>
          <w:sz w:val="23"/>
          <w:szCs w:val="23"/>
        </w:rPr>
        <w:t xml:space="preserve"> Avec </w:t>
      </w:r>
      <w:r w:rsidR="00C740CA">
        <w:rPr>
          <w:sz w:val="23"/>
          <w:szCs w:val="23"/>
        </w:rPr>
        <w:t>2,07</w:t>
      </w:r>
      <w:r w:rsidR="00E45F5B" w:rsidRPr="00AF0927">
        <w:rPr>
          <w:sz w:val="23"/>
          <w:szCs w:val="23"/>
        </w:rPr>
        <w:t xml:space="preserve"> Mt, le stock actuel de Fontane </w:t>
      </w:r>
      <w:r w:rsidR="00C740CA">
        <w:rPr>
          <w:sz w:val="23"/>
          <w:szCs w:val="23"/>
        </w:rPr>
        <w:t>est à peine plus élevé que ces 3 dernières années (moyenne de 2,01 Mt). Mais le volume sous contrat (1,32 mt) est inférieur à l’an dernier (1,56 Mt), tandis que la part libre (</w:t>
      </w:r>
      <w:r w:rsidR="00DA016C">
        <w:rPr>
          <w:sz w:val="23"/>
          <w:szCs w:val="23"/>
        </w:rPr>
        <w:t xml:space="preserve">750.000 t) est supérieure. </w:t>
      </w:r>
      <w:r w:rsidR="00E45F5B" w:rsidRPr="00AF0927">
        <w:rPr>
          <w:sz w:val="23"/>
          <w:szCs w:val="23"/>
        </w:rPr>
        <w:t>Environ 270.000 tonnes de Fontane ont été dégagées depuis le début de la récolte</w:t>
      </w:r>
      <w:r w:rsidR="00DA016C">
        <w:rPr>
          <w:sz w:val="23"/>
          <w:szCs w:val="23"/>
        </w:rPr>
        <w:t>, en ligne avec les 3 dernières saisons)</w:t>
      </w:r>
      <w:r w:rsidR="00E45F5B" w:rsidRPr="00AF0927">
        <w:rPr>
          <w:sz w:val="23"/>
          <w:szCs w:val="23"/>
        </w:rPr>
        <w:t xml:space="preserve"> dont</w:t>
      </w:r>
      <w:r w:rsidR="00DA016C">
        <w:rPr>
          <w:sz w:val="23"/>
          <w:szCs w:val="23"/>
        </w:rPr>
        <w:t xml:space="preserve"> très peu de libre (60.000 t).</w:t>
      </w:r>
      <w:r w:rsidR="00E45F5B" w:rsidRPr="00AF0927">
        <w:rPr>
          <w:sz w:val="23"/>
          <w:szCs w:val="23"/>
        </w:rPr>
        <w:t xml:space="preserve"> Les stocks actuels représentent 8</w:t>
      </w:r>
      <w:r w:rsidR="00DA016C">
        <w:rPr>
          <w:sz w:val="23"/>
          <w:szCs w:val="23"/>
        </w:rPr>
        <w:t>9</w:t>
      </w:r>
      <w:r w:rsidR="00E45F5B" w:rsidRPr="00AF0927">
        <w:rPr>
          <w:sz w:val="23"/>
          <w:szCs w:val="23"/>
        </w:rPr>
        <w:t xml:space="preserve"> % de la production initiale (très comparable aux 3 dernières saisons)</w:t>
      </w:r>
      <w:r w:rsidR="00DA016C">
        <w:rPr>
          <w:sz w:val="23"/>
          <w:szCs w:val="23"/>
        </w:rPr>
        <w:t>.</w:t>
      </w:r>
    </w:p>
    <w:p w14:paraId="6E133EE9" w14:textId="05293472" w:rsidR="00E45F5B" w:rsidRPr="001D2422" w:rsidRDefault="00E45F5B" w:rsidP="00E45F5B">
      <w:pPr>
        <w:jc w:val="left"/>
        <w:rPr>
          <w:rStyle w:val="Titre4Car"/>
          <w:sz w:val="8"/>
          <w:szCs w:val="8"/>
          <w:highlight w:val="yellow"/>
        </w:rPr>
      </w:pPr>
    </w:p>
    <w:p w14:paraId="73614FBA" w14:textId="5E01BCFF" w:rsidR="00E45F5B" w:rsidRPr="00200464" w:rsidRDefault="00E45F5B" w:rsidP="00E45F5B">
      <w:pPr>
        <w:pStyle w:val="Paragraphedeliste"/>
        <w:ind w:left="0"/>
        <w:rPr>
          <w:bCs/>
        </w:rPr>
      </w:pPr>
      <w:r w:rsidRPr="00200464">
        <w:rPr>
          <w:rStyle w:val="Titre4Car"/>
        </w:rPr>
        <w:t>Innovator :</w:t>
      </w:r>
      <w:r w:rsidRPr="00200464">
        <w:rPr>
          <w:bCs/>
        </w:rPr>
        <w:t xml:space="preserve"> </w:t>
      </w:r>
      <w:r w:rsidR="00DA016C">
        <w:rPr>
          <w:bCs/>
        </w:rPr>
        <w:t xml:space="preserve">Selon l’enquête il ne resterait que 150.000 t en stocks (soit 60 % de la récolte initiale), dont 40.000 t en libre ! Les surfaces se sont stabilisées. Innovator est très demandée pour les frites fast-food, avec actuellement des prix bien supérieurs aux autres variétés industrielles. </w:t>
      </w:r>
    </w:p>
    <w:p w14:paraId="773C7FBD" w14:textId="1353940E" w:rsidR="00E45F5B" w:rsidRPr="001D2422" w:rsidRDefault="00E45F5B" w:rsidP="00E45F5B">
      <w:pPr>
        <w:pStyle w:val="Paragraphedeliste"/>
        <w:ind w:left="0"/>
        <w:rPr>
          <w:bCs/>
          <w:sz w:val="8"/>
          <w:szCs w:val="8"/>
          <w:highlight w:val="yellow"/>
        </w:rPr>
      </w:pPr>
    </w:p>
    <w:p w14:paraId="66FD6886" w14:textId="42A6E5E1" w:rsidR="00E45F5B" w:rsidRPr="006F57CA" w:rsidRDefault="00ED71CC" w:rsidP="00E45F5B">
      <w:pPr>
        <w:pStyle w:val="Paragraphedeliste"/>
        <w:ind w:left="0"/>
        <w:rPr>
          <w:bCs/>
        </w:rPr>
      </w:pPr>
      <w:r w:rsidRPr="00ED71CC">
        <w:rPr>
          <w:rStyle w:val="Titre4Car"/>
          <w:noProof/>
          <w:color w:val="auto"/>
          <w:spacing w:val="0"/>
        </w:rPr>
        <w:drawing>
          <wp:anchor distT="0" distB="0" distL="114300" distR="114300" simplePos="0" relativeHeight="251707392" behindDoc="0" locked="0" layoutInCell="1" allowOverlap="1" wp14:anchorId="21ABFE6C" wp14:editId="1B8D4E5C">
            <wp:simplePos x="0" y="0"/>
            <wp:positionH relativeFrom="column">
              <wp:posOffset>2075180</wp:posOffset>
            </wp:positionH>
            <wp:positionV relativeFrom="paragraph">
              <wp:posOffset>426247</wp:posOffset>
            </wp:positionV>
            <wp:extent cx="4368800" cy="2865755"/>
            <wp:effectExtent l="0" t="0" r="0" b="0"/>
            <wp:wrapSquare wrapText="bothSides"/>
            <wp:docPr id="16423994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880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F5B" w:rsidRPr="006F57CA">
        <w:rPr>
          <w:rStyle w:val="Titre4Car"/>
        </w:rPr>
        <w:t>Challenger :</w:t>
      </w:r>
      <w:r w:rsidR="00E45F5B" w:rsidRPr="006F57CA">
        <w:rPr>
          <w:bCs/>
        </w:rPr>
        <w:t xml:space="preserve"> La </w:t>
      </w:r>
      <w:r w:rsidR="00DA016C">
        <w:rPr>
          <w:bCs/>
        </w:rPr>
        <w:t xml:space="preserve">stabilisation des surfaces et le bon rendement ont permis une production initiale de </w:t>
      </w:r>
      <w:r w:rsidR="00740DE8">
        <w:rPr>
          <w:bCs/>
        </w:rPr>
        <w:t>l’ordre de 240.000 tonnes, dont il ne resterait que 160.000 tonnes en stocks (contre 220.00 t en moyenne des 3 dernières années), dont 60 % sous contrat (100.000 t), et 40 % en libre (70.000 tonnes).</w:t>
      </w:r>
      <w:r w:rsidR="00E45F5B" w:rsidRPr="006F57CA">
        <w:rPr>
          <w:bCs/>
        </w:rPr>
        <w:t xml:space="preserve"> Les </w:t>
      </w:r>
      <w:r w:rsidR="00740DE8">
        <w:rPr>
          <w:bCs/>
        </w:rPr>
        <w:t xml:space="preserve">soucis de conservation pourraient accélérer le déstockage dans les prochaines semaines. </w:t>
      </w:r>
    </w:p>
    <w:p w14:paraId="229FC80E" w14:textId="39FCE668" w:rsidR="00E45F5B" w:rsidRPr="00DA558D" w:rsidRDefault="00E45F5B" w:rsidP="00E45F5B">
      <w:pPr>
        <w:pStyle w:val="Paragraphedeliste"/>
        <w:ind w:left="0"/>
        <w:rPr>
          <w:bCs/>
          <w:sz w:val="16"/>
          <w:szCs w:val="16"/>
          <w:highlight w:val="yellow"/>
        </w:rPr>
      </w:pPr>
    </w:p>
    <w:p w14:paraId="66CA7FB9" w14:textId="62D55B45" w:rsidR="00E45F5B" w:rsidRPr="006F57CA" w:rsidRDefault="00E45F5B" w:rsidP="00E45F5B">
      <w:pPr>
        <w:pStyle w:val="Paragraphedeliste"/>
        <w:ind w:left="0"/>
      </w:pPr>
      <w:r w:rsidRPr="006F57CA">
        <w:rPr>
          <w:rStyle w:val="Titre4Car"/>
        </w:rPr>
        <w:t>Bintje :</w:t>
      </w:r>
      <w:r w:rsidRPr="006F57CA">
        <w:t xml:space="preserve"> on sera prudent avec les chiffres de Bintje vu la part marginale qu’elle représente </w:t>
      </w:r>
      <w:r w:rsidR="00ED71CC" w:rsidRPr="00ED71CC">
        <w:rPr>
          <w:rStyle w:val="Titre4Car"/>
          <w:noProof/>
          <w:color w:val="auto"/>
          <w:spacing w:val="0"/>
        </w:rPr>
        <w:lastRenderedPageBreak/>
        <w:drawing>
          <wp:anchor distT="0" distB="0" distL="114300" distR="114300" simplePos="0" relativeHeight="251708416" behindDoc="0" locked="0" layoutInCell="1" allowOverlap="1" wp14:anchorId="4AAA6613" wp14:editId="4F0E910E">
            <wp:simplePos x="0" y="0"/>
            <wp:positionH relativeFrom="column">
              <wp:posOffset>2131060</wp:posOffset>
            </wp:positionH>
            <wp:positionV relativeFrom="page">
              <wp:posOffset>664372</wp:posOffset>
            </wp:positionV>
            <wp:extent cx="4337050" cy="2838450"/>
            <wp:effectExtent l="0" t="0" r="6350" b="0"/>
            <wp:wrapSquare wrapText="bothSides"/>
            <wp:docPr id="18370235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70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7CA">
        <w:t xml:space="preserve">dans l’enquête. La production initiale est estimée à seulement 150.000 tonnes, dont 80.000 tonnes sous contrat. Les marchés ont dégagé </w:t>
      </w:r>
      <w:r w:rsidR="00740DE8">
        <w:t>4</w:t>
      </w:r>
      <w:r w:rsidRPr="006F57CA">
        <w:t>0.000 tonnes (pour 2/3 sous contrat) de sorte que le stock actuel est évalué à 1</w:t>
      </w:r>
      <w:r w:rsidR="00740DE8">
        <w:t>1</w:t>
      </w:r>
      <w:r w:rsidRPr="006F57CA">
        <w:t xml:space="preserve">0.000 tonnes (pour moitié libre et pour moitié déjà vendu). Tous ces chiffres sont </w:t>
      </w:r>
      <w:r w:rsidR="00740DE8">
        <w:t>dans la ligne des 2 dernières années</w:t>
      </w:r>
      <w:r w:rsidRPr="006F57CA">
        <w:t>.</w:t>
      </w:r>
    </w:p>
    <w:p w14:paraId="0192D6B8" w14:textId="19981FBA" w:rsidR="00E45F5B" w:rsidRDefault="00ED71CC" w:rsidP="00E45F5B">
      <w:pPr>
        <w:pStyle w:val="Corpsdetexte"/>
      </w:pPr>
      <w:r w:rsidRPr="00ED71CC">
        <w:rPr>
          <w:rStyle w:val="Titre4Car"/>
          <w:noProof/>
          <w:color w:val="auto"/>
          <w:spacing w:val="0"/>
        </w:rPr>
        <w:drawing>
          <wp:anchor distT="0" distB="0" distL="114300" distR="114300" simplePos="0" relativeHeight="251709440" behindDoc="0" locked="0" layoutInCell="1" allowOverlap="1" wp14:anchorId="6979D95F" wp14:editId="360CE15A">
            <wp:simplePos x="0" y="0"/>
            <wp:positionH relativeFrom="column">
              <wp:posOffset>2127885</wp:posOffset>
            </wp:positionH>
            <wp:positionV relativeFrom="page">
              <wp:posOffset>3550920</wp:posOffset>
            </wp:positionV>
            <wp:extent cx="4344670" cy="2849880"/>
            <wp:effectExtent l="0" t="0" r="0" b="7620"/>
            <wp:wrapSquare wrapText="bothSides"/>
            <wp:docPr id="81748025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467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F5B" w:rsidRPr="00A2272A">
        <w:rPr>
          <w:rStyle w:val="Titre4Car"/>
        </w:rPr>
        <w:t>Autres variétés (à frites, à chips et variétés du marché du frais) :</w:t>
      </w:r>
      <w:r w:rsidR="00E45F5B" w:rsidRPr="00A2272A">
        <w:t xml:space="preserve"> au 15 novembre, on estimait leur stock à </w:t>
      </w:r>
      <w:r w:rsidR="00DD3BC3">
        <w:t>77</w:t>
      </w:r>
      <w:r w:rsidR="00E45F5B" w:rsidRPr="00A2272A">
        <w:t xml:space="preserve">0.000 tonnes (soit </w:t>
      </w:r>
      <w:r w:rsidR="00DD3BC3">
        <w:t>7</w:t>
      </w:r>
      <w:r w:rsidR="00E45F5B" w:rsidRPr="00A2272A">
        <w:t xml:space="preserve">0 % de la récolte initiale), </w:t>
      </w:r>
      <w:r w:rsidR="00DD3BC3">
        <w:t xml:space="preserve">bien supérieur aux 3 dernières années (moyenne de 610.000 tonnes). Ce groupe « autres variétés » comprend cette année un grand nombre de variétés « exotiques » amenées par le négoce et l’industrie pour pallier la pénurie de plants. L’aptitude à la conservation de ces variétés est parfois incertaine. Prudence donc. </w:t>
      </w:r>
      <w:r w:rsidR="00E45F5B" w:rsidRPr="00A2272A">
        <w:t>Les volumes dégagés depuis le début des arrachages sont estimés à 330.000 tonnes, contre 2</w:t>
      </w:r>
      <w:r w:rsidR="00DD3BC3">
        <w:t>5</w:t>
      </w:r>
      <w:r w:rsidR="00E45F5B" w:rsidRPr="00A2272A">
        <w:t xml:space="preserve">0.000 tonnes l’an dernier et </w:t>
      </w:r>
      <w:r w:rsidR="00DD3BC3">
        <w:t>2</w:t>
      </w:r>
      <w:r w:rsidR="00E45F5B" w:rsidRPr="00A2272A">
        <w:t>20.000 t en 202</w:t>
      </w:r>
      <w:r w:rsidR="00DD3BC3">
        <w:t>2</w:t>
      </w:r>
      <w:r w:rsidR="00E45F5B" w:rsidRPr="00A2272A">
        <w:t xml:space="preserve">. Les stocks actuels sont à </w:t>
      </w:r>
      <w:r w:rsidR="00DD3BC3">
        <w:t>73</w:t>
      </w:r>
      <w:r w:rsidR="00E45F5B" w:rsidRPr="00A2272A">
        <w:t xml:space="preserve"> % contractés, ce qui ne laisse </w:t>
      </w:r>
      <w:r w:rsidR="00DD3BC3">
        <w:t>22</w:t>
      </w:r>
      <w:r w:rsidR="00E45F5B" w:rsidRPr="00A2272A">
        <w:t>0.000 tonnes de libre</w:t>
      </w:r>
      <w:r w:rsidR="00DD3BC3">
        <w:t>s</w:t>
      </w:r>
      <w:r w:rsidR="00E45F5B" w:rsidRPr="00A2272A">
        <w:t xml:space="preserve">. </w:t>
      </w:r>
    </w:p>
    <w:p w14:paraId="1ABD8729" w14:textId="76DF6C05" w:rsidR="00E825AE" w:rsidRPr="00DD3BC3" w:rsidRDefault="00E825AE" w:rsidP="00361F65">
      <w:pPr>
        <w:pStyle w:val="Titre3"/>
      </w:pPr>
      <w:r w:rsidRPr="00DD3BC3">
        <w:t>Conclusions</w:t>
      </w:r>
    </w:p>
    <w:p w14:paraId="2F2FFAF3" w14:textId="77777777" w:rsidR="001074AF" w:rsidRPr="00DD3BC3" w:rsidRDefault="001074AF" w:rsidP="004707D3">
      <w:pPr>
        <w:sectPr w:rsidR="001074AF" w:rsidRPr="00DD3BC3" w:rsidSect="00A039CA">
          <w:headerReference w:type="even" r:id="rId23"/>
          <w:headerReference w:type="default" r:id="rId24"/>
          <w:type w:val="continuous"/>
          <w:pgSz w:w="11906" w:h="16838" w:code="9"/>
          <w:pgMar w:top="851" w:right="851" w:bottom="851" w:left="851" w:header="340" w:footer="0" w:gutter="0"/>
          <w:cols w:space="708"/>
          <w:titlePg/>
          <w:docGrid w:linePitch="360"/>
        </w:sectPr>
      </w:pPr>
    </w:p>
    <w:p w14:paraId="43EA2ECE" w14:textId="213B578E" w:rsidR="00DD3BC3" w:rsidRPr="00707363" w:rsidRDefault="00DD3BC3" w:rsidP="004707D3">
      <w:r w:rsidRPr="00707363">
        <w:t xml:space="preserve">A partir d’une </w:t>
      </w:r>
      <w:r w:rsidR="00707363" w:rsidRPr="00707363">
        <w:t xml:space="preserve">surface en hausse de l’ordre de 5 %, la </w:t>
      </w:r>
      <w:r w:rsidRPr="00707363">
        <w:t xml:space="preserve">récolte initiale </w:t>
      </w:r>
      <w:r w:rsidR="00707363" w:rsidRPr="00707363">
        <w:t xml:space="preserve">a été </w:t>
      </w:r>
      <w:r w:rsidRPr="00707363">
        <w:t xml:space="preserve">à peine correcte </w:t>
      </w:r>
      <w:r w:rsidR="00707363" w:rsidRPr="00707363">
        <w:t xml:space="preserve">à </w:t>
      </w:r>
      <w:r w:rsidRPr="00707363">
        <w:t xml:space="preserve">4,31 Mt, </w:t>
      </w:r>
      <w:r w:rsidR="00707363" w:rsidRPr="00707363">
        <w:t>conséquence d’un rendement moyen estimé à 42,8 t/ha pénalisé par les plantations tardives et les soucis de levée. L</w:t>
      </w:r>
      <w:r w:rsidRPr="00707363">
        <w:t xml:space="preserve">es stocks totaux belges au 15 novembre sont dans la ligne des 3 dernières années à +/- 3,30 Mt. Le dégagement en sortie champ et durant les premières </w:t>
      </w:r>
      <w:r w:rsidR="00707363" w:rsidRPr="00707363">
        <w:t xml:space="preserve">semaines de conservation a très majoritairement eu lieu sous contrat (ce qui confirme la faible présence des acheteurs sur le marché libre ces 2 derniers mois), de sorte que la proportion libre des stocks actuels est plus élevée que la normale. Le stock se compose aussi d’un plus grand nombre de variétés diverses amenées </w:t>
      </w:r>
      <w:proofErr w:type="gramStart"/>
      <w:r w:rsidR="00707363" w:rsidRPr="00707363">
        <w:t>suite à</w:t>
      </w:r>
      <w:proofErr w:type="gramEnd"/>
      <w:r w:rsidR="00707363" w:rsidRPr="00707363">
        <w:t xml:space="preserve"> la pénurie de plants dans les variétés classiques, avec des interrogations sur l’aptitude au stockage. Globalement la production belge a été moins contractée cette année, cela se marque pour quasi toutes les variétés.</w:t>
      </w:r>
    </w:p>
    <w:p w14:paraId="72B2AA9B" w14:textId="1188B623" w:rsidR="00707363" w:rsidRPr="00707363" w:rsidRDefault="00707363" w:rsidP="004707D3">
      <w:r w:rsidRPr="00707363">
        <w:t>Concernant les variétés traditionnelles, Fontane confirme sa domination en surface et en production mais sans progression par rapport aux récentes années. Innovator, Challenger, et Bintje sont déjà fort dégagées des hangars belges. La proportion de volume libre dans les stocks globaux est supérieure aux années récentes.</w:t>
      </w:r>
    </w:p>
    <w:p w14:paraId="5EBB06D4" w14:textId="77777777" w:rsidR="001074AF" w:rsidRDefault="001074AF" w:rsidP="004707D3">
      <w:pPr>
        <w:sectPr w:rsidR="001074AF" w:rsidSect="00EF75DB">
          <w:type w:val="continuous"/>
          <w:pgSz w:w="11906" w:h="16838" w:code="9"/>
          <w:pgMar w:top="851" w:right="851" w:bottom="993" w:left="851" w:header="510" w:footer="0" w:gutter="0"/>
          <w:cols w:num="2" w:sep="1" w:space="709"/>
          <w:titlePg/>
          <w:docGrid w:linePitch="360"/>
        </w:sectPr>
      </w:pPr>
    </w:p>
    <w:p w14:paraId="1515399E" w14:textId="1DDCAF73" w:rsidR="008976D1" w:rsidRDefault="008976D1" w:rsidP="004707D3"/>
    <w:p w14:paraId="0946B0CC" w14:textId="1229C335" w:rsidR="009B0EFE" w:rsidRPr="007E6561" w:rsidRDefault="009B0EFE" w:rsidP="009B0EFE">
      <w:pPr>
        <w:pStyle w:val="Lgende"/>
      </w:pPr>
      <w:r w:rsidRPr="007E6561">
        <w:rPr>
          <w:u w:val="single"/>
        </w:rPr>
        <w:lastRenderedPageBreak/>
        <w:t xml:space="preserve">Figure </w:t>
      </w:r>
      <w:r w:rsidR="00707363">
        <w:rPr>
          <w:u w:val="single"/>
        </w:rPr>
        <w:t>9</w:t>
      </w:r>
      <w:r w:rsidRPr="007E6561">
        <w:rPr>
          <w:u w:val="single"/>
        </w:rPr>
        <w:t> :</w:t>
      </w:r>
      <w:r w:rsidRPr="007E6561">
        <w:t xml:space="preserve"> Dégagement de la récolte belge de pommes de terre de consommation (hâtives comprises) :</w:t>
      </w:r>
    </w:p>
    <w:p w14:paraId="12943149" w14:textId="04752BDB" w:rsidR="009B0EFE" w:rsidRDefault="00CB4E87" w:rsidP="004707D3">
      <w:r w:rsidRPr="00CB4E87">
        <w:rPr>
          <w:noProof/>
        </w:rPr>
        <w:drawing>
          <wp:inline distT="0" distB="0" distL="0" distR="0" wp14:anchorId="12C99678" wp14:editId="13CAA5FE">
            <wp:extent cx="6479540" cy="4236720"/>
            <wp:effectExtent l="0" t="0" r="0" b="0"/>
            <wp:docPr id="9498383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9540" cy="4236720"/>
                    </a:xfrm>
                    <a:prstGeom prst="rect">
                      <a:avLst/>
                    </a:prstGeom>
                    <a:noFill/>
                    <a:ln>
                      <a:noFill/>
                    </a:ln>
                  </pic:spPr>
                </pic:pic>
              </a:graphicData>
            </a:graphic>
          </wp:inline>
        </w:drawing>
      </w:r>
    </w:p>
    <w:p w14:paraId="6DF42AE5" w14:textId="77777777" w:rsidR="00ED71CC" w:rsidRPr="00707363" w:rsidRDefault="00ED71CC" w:rsidP="00ED71CC">
      <w:r w:rsidRPr="00707363">
        <w:t>La prochaine enquête est programmée mi-février.</w:t>
      </w:r>
    </w:p>
    <w:p w14:paraId="4B1E8C6D" w14:textId="77777777" w:rsidR="00ED71CC" w:rsidRPr="00707363" w:rsidRDefault="00ED71CC" w:rsidP="00ED71CC"/>
    <w:p w14:paraId="6DFE078A" w14:textId="77777777" w:rsidR="00ED71CC" w:rsidRDefault="00ED71CC" w:rsidP="00ED71CC">
      <w:r w:rsidRPr="00707363">
        <w:t>Bonne continuation.</w:t>
      </w:r>
      <w:r w:rsidRPr="00707363">
        <w:tab/>
        <w:t>L’équipe Fiw</w:t>
      </w:r>
      <w:r w:rsidRPr="006E0191">
        <w:t>ap.</w:t>
      </w:r>
    </w:p>
    <w:p w14:paraId="03770D52" w14:textId="77777777" w:rsidR="009B0EFE" w:rsidRDefault="009B0EFE" w:rsidP="004707D3"/>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352"/>
        <w:gridCol w:w="2436"/>
      </w:tblGrid>
      <w:tr w:rsidR="00390162" w:rsidRPr="00655055" w14:paraId="10867F0A" w14:textId="77777777" w:rsidTr="00A701D5">
        <w:trPr>
          <w:jc w:val="center"/>
        </w:trPr>
        <w:tc>
          <w:tcPr>
            <w:tcW w:w="2916" w:type="dxa"/>
          </w:tcPr>
          <w:p w14:paraId="0DDAFD7A" w14:textId="71FC71BE" w:rsidR="00390162" w:rsidRPr="00655055" w:rsidRDefault="00390162" w:rsidP="00AB66B3">
            <w:pPr>
              <w:pStyle w:val="Corpsdetexte"/>
              <w:jc w:val="center"/>
              <w:rPr>
                <w:bCs/>
                <w:szCs w:val="22"/>
              </w:rPr>
            </w:pPr>
            <w:r w:rsidRPr="00655055">
              <w:rPr>
                <w:bCs/>
                <w:noProof/>
                <w:szCs w:val="22"/>
              </w:rPr>
              <w:drawing>
                <wp:inline distT="0" distB="0" distL="0" distR="0" wp14:anchorId="0A6970DC" wp14:editId="0A1B6927">
                  <wp:extent cx="1712518" cy="824037"/>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batpjegh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7436" cy="840839"/>
                          </a:xfrm>
                          <a:prstGeom prst="rect">
                            <a:avLst/>
                          </a:prstGeom>
                        </pic:spPr>
                      </pic:pic>
                    </a:graphicData>
                  </a:graphic>
                </wp:inline>
              </w:drawing>
            </w:r>
          </w:p>
        </w:tc>
        <w:tc>
          <w:tcPr>
            <w:tcW w:w="2352" w:type="dxa"/>
          </w:tcPr>
          <w:p w14:paraId="253AF283" w14:textId="77777777" w:rsidR="00390162" w:rsidRPr="00655055" w:rsidRDefault="00390162" w:rsidP="00AB66B3">
            <w:pPr>
              <w:pStyle w:val="Corpsdetexte"/>
              <w:jc w:val="center"/>
              <w:rPr>
                <w:bCs/>
                <w:szCs w:val="22"/>
              </w:rPr>
            </w:pPr>
            <w:r w:rsidRPr="00655055">
              <w:rPr>
                <w:bCs/>
                <w:noProof/>
                <w:szCs w:val="22"/>
              </w:rPr>
              <w:drawing>
                <wp:inline distT="0" distB="0" distL="0" distR="0" wp14:anchorId="589DA1FE" wp14:editId="325C84E6">
                  <wp:extent cx="1356984" cy="739775"/>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CPP.jpg"/>
                          <pic:cNvPicPr/>
                        </pic:nvPicPr>
                        <pic:blipFill>
                          <a:blip r:embed="rId8">
                            <a:extLst>
                              <a:ext uri="{28A0092B-C50C-407E-A947-70E740481C1C}">
                                <a14:useLocalDpi xmlns:a14="http://schemas.microsoft.com/office/drawing/2010/main" val="0"/>
                              </a:ext>
                            </a:extLst>
                          </a:blip>
                          <a:stretch>
                            <a:fillRect/>
                          </a:stretch>
                        </pic:blipFill>
                        <pic:spPr>
                          <a:xfrm>
                            <a:off x="0" y="0"/>
                            <a:ext cx="1378986" cy="751770"/>
                          </a:xfrm>
                          <a:prstGeom prst="rect">
                            <a:avLst/>
                          </a:prstGeom>
                        </pic:spPr>
                      </pic:pic>
                    </a:graphicData>
                  </a:graphic>
                </wp:inline>
              </w:drawing>
            </w:r>
          </w:p>
        </w:tc>
        <w:tc>
          <w:tcPr>
            <w:tcW w:w="2436" w:type="dxa"/>
          </w:tcPr>
          <w:p w14:paraId="6176401D" w14:textId="77777777" w:rsidR="00390162" w:rsidRPr="00655055" w:rsidRDefault="00390162" w:rsidP="00AB66B3">
            <w:pPr>
              <w:pStyle w:val="Corpsdetexte"/>
              <w:jc w:val="center"/>
              <w:rPr>
                <w:bCs/>
                <w:szCs w:val="22"/>
              </w:rPr>
            </w:pPr>
            <w:r w:rsidRPr="00655055">
              <w:rPr>
                <w:bCs/>
                <w:noProof/>
                <w:szCs w:val="22"/>
              </w:rPr>
              <w:drawing>
                <wp:inline distT="0" distB="0" distL="0" distR="0" wp14:anchorId="226331D7" wp14:editId="527BC71E">
                  <wp:extent cx="1409700" cy="740094"/>
                  <wp:effectExtent l="0" t="0" r="0" b="3175"/>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4729" cy="768984"/>
                          </a:xfrm>
                          <a:prstGeom prst="rect">
                            <a:avLst/>
                          </a:prstGeom>
                        </pic:spPr>
                      </pic:pic>
                    </a:graphicData>
                  </a:graphic>
                </wp:inline>
              </w:drawing>
            </w:r>
          </w:p>
        </w:tc>
      </w:tr>
    </w:tbl>
    <w:p w14:paraId="0BE55FD6" w14:textId="77777777" w:rsidR="00CF2B23" w:rsidRPr="00655055" w:rsidRDefault="00CF2B23" w:rsidP="00CF2B23">
      <w:pPr>
        <w:pStyle w:val="Pieddepage"/>
        <w:jc w:val="center"/>
        <w:rPr>
          <w:rFonts w:ascii="Berlin Sans FB" w:hAnsi="Berlin Sans FB" w:cs="Arial"/>
          <w:b/>
          <w:sz w:val="24"/>
          <w:szCs w:val="24"/>
        </w:rPr>
      </w:pPr>
    </w:p>
    <w:p w14:paraId="1BE7243C" w14:textId="533B10B8" w:rsidR="00390162" w:rsidRPr="006B2F6A" w:rsidRDefault="00CF2B23" w:rsidP="006B2F6A">
      <w:pPr>
        <w:pStyle w:val="Pieddepage"/>
        <w:jc w:val="center"/>
        <w:rPr>
          <w:rFonts w:ascii="Berlin Sans FB" w:hAnsi="Berlin Sans FB" w:cs="Arial"/>
          <w:sz w:val="24"/>
          <w:szCs w:val="24"/>
        </w:rPr>
      </w:pPr>
      <w:r w:rsidRPr="00655055">
        <w:rPr>
          <w:rFonts w:ascii="Berlin Sans FB" w:hAnsi="Berlin Sans FB" w:cs="Arial"/>
          <w:b/>
          <w:sz w:val="24"/>
          <w:szCs w:val="24"/>
        </w:rPr>
        <w:t>FIWAP asbl</w:t>
      </w:r>
      <w:r w:rsidRPr="00655055">
        <w:rPr>
          <w:rFonts w:ascii="Berlin Sans FB" w:hAnsi="Berlin Sans FB" w:cs="Arial"/>
          <w:sz w:val="24"/>
          <w:szCs w:val="24"/>
        </w:rPr>
        <w:t xml:space="preserve"> : Rue du Bordia, 4 • 5030 GEMBLOUX</w:t>
      </w:r>
      <w:r w:rsidR="006E0191">
        <w:rPr>
          <w:rFonts w:ascii="Berlin Sans FB" w:hAnsi="Berlin Sans FB" w:cs="Arial"/>
          <w:sz w:val="24"/>
          <w:szCs w:val="24"/>
        </w:rPr>
        <w:t xml:space="preserve"> (B)</w:t>
      </w:r>
    </w:p>
    <w:sectPr w:rsidR="00390162" w:rsidRPr="006B2F6A" w:rsidSect="00EF75DB">
      <w:type w:val="continuous"/>
      <w:pgSz w:w="11906" w:h="16838" w:code="9"/>
      <w:pgMar w:top="851" w:right="851" w:bottom="993" w:left="851"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B2EC3" w14:textId="77777777" w:rsidR="00E76BD3" w:rsidRDefault="00E76BD3">
      <w:r>
        <w:separator/>
      </w:r>
    </w:p>
  </w:endnote>
  <w:endnote w:type="continuationSeparator" w:id="0">
    <w:p w14:paraId="7DF31FE8" w14:textId="77777777" w:rsidR="00E76BD3" w:rsidRDefault="00E76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9044C" w14:textId="5396B1DE" w:rsidR="00C95EDE" w:rsidRPr="00C95EDE" w:rsidRDefault="00C95EDE" w:rsidP="00C95EDE">
    <w:pPr>
      <w:pStyle w:val="Pieddepage"/>
      <w:jc w:val="center"/>
      <w:rPr>
        <w:rFonts w:ascii="Bradley Hand ITC" w:hAnsi="Bradley Hand ITC"/>
        <w:b/>
        <w:color w:val="1A6A2F"/>
        <w:sz w:val="24"/>
        <w:szCs w:val="24"/>
      </w:rPr>
    </w:pPr>
    <w:r w:rsidRPr="00C95EDE">
      <w:rPr>
        <w:noProof/>
        <w:sz w:val="24"/>
        <w:szCs w:val="24"/>
      </w:rPr>
      <w:drawing>
        <wp:anchor distT="0" distB="0" distL="114300" distR="114300" simplePos="0" relativeHeight="251685376" behindDoc="0" locked="0" layoutInCell="1" allowOverlap="1" wp14:anchorId="5816CF1E" wp14:editId="17C13F12">
          <wp:simplePos x="0" y="0"/>
          <wp:positionH relativeFrom="column">
            <wp:posOffset>457835</wp:posOffset>
          </wp:positionH>
          <wp:positionV relativeFrom="paragraph">
            <wp:posOffset>-86995</wp:posOffset>
          </wp:positionV>
          <wp:extent cx="641278" cy="327660"/>
          <wp:effectExtent l="0" t="0" r="6985" b="0"/>
          <wp:wrapNone/>
          <wp:docPr id="1319687106" name="Image 131968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644663" cy="32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EDE">
      <w:rPr>
        <w:rFonts w:ascii="Bradley Hand ITC" w:hAnsi="Bradley Hand ITC"/>
        <w:b/>
        <w:color w:val="1A6A2F"/>
        <w:sz w:val="24"/>
        <w:szCs w:val="24"/>
      </w:rPr>
      <w:t xml:space="preserve">Evolution des stocks belges de pommes de terre : </w:t>
    </w:r>
    <w:r w:rsidR="00100AEF">
      <w:rPr>
        <w:rFonts w:ascii="Bradley Hand ITC" w:hAnsi="Bradley Hand ITC"/>
        <w:b/>
        <w:color w:val="1A6A2F"/>
        <w:sz w:val="24"/>
        <w:szCs w:val="24"/>
      </w:rPr>
      <w:t>Novembre</w:t>
    </w:r>
    <w:r w:rsidRPr="00C95EDE">
      <w:rPr>
        <w:rFonts w:ascii="Bradley Hand ITC" w:hAnsi="Bradley Hand ITC"/>
        <w:b/>
        <w:color w:val="1A6A2F"/>
        <w:sz w:val="24"/>
        <w:szCs w:val="24"/>
      </w:rPr>
      <w:t xml:space="preserve"> 202</w:t>
    </w:r>
    <w:r w:rsidR="007E4993">
      <w:rPr>
        <w:rFonts w:ascii="Bradley Hand ITC" w:hAnsi="Bradley Hand ITC"/>
        <w:b/>
        <w:color w:val="1A6A2F"/>
        <w:sz w:val="24"/>
        <w:szCs w:val="24"/>
      </w:rPr>
      <w:t>4</w:t>
    </w:r>
  </w:p>
  <w:p w14:paraId="69447E16" w14:textId="77777777" w:rsidR="00212F6D" w:rsidRPr="006E0191" w:rsidRDefault="00212F6D">
    <w:pPr>
      <w:pStyle w:val="Pieddepage"/>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E34B3" w14:textId="7A254EAE" w:rsidR="00CF2B23" w:rsidRPr="00C95EDE" w:rsidRDefault="00CF2B23" w:rsidP="00CF2B23">
    <w:pPr>
      <w:pStyle w:val="Pieddepage"/>
      <w:jc w:val="center"/>
      <w:rPr>
        <w:rFonts w:ascii="Bradley Hand ITC" w:hAnsi="Bradley Hand ITC"/>
        <w:b/>
        <w:color w:val="1A6A2F"/>
        <w:sz w:val="24"/>
        <w:szCs w:val="24"/>
      </w:rPr>
    </w:pPr>
    <w:r w:rsidRPr="00C95EDE">
      <w:rPr>
        <w:noProof/>
        <w:sz w:val="24"/>
        <w:szCs w:val="24"/>
      </w:rPr>
      <w:drawing>
        <wp:anchor distT="0" distB="0" distL="114300" distR="114300" simplePos="0" relativeHeight="251695616" behindDoc="0" locked="0" layoutInCell="1" allowOverlap="1" wp14:anchorId="32688A93" wp14:editId="6F98F12E">
          <wp:simplePos x="0" y="0"/>
          <wp:positionH relativeFrom="column">
            <wp:posOffset>457835</wp:posOffset>
          </wp:positionH>
          <wp:positionV relativeFrom="paragraph">
            <wp:posOffset>-86995</wp:posOffset>
          </wp:positionV>
          <wp:extent cx="641278" cy="327660"/>
          <wp:effectExtent l="0" t="0" r="6985" b="0"/>
          <wp:wrapNone/>
          <wp:docPr id="2147054204" name="Image 214705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644663" cy="32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EDE">
      <w:rPr>
        <w:rFonts w:ascii="Bradley Hand ITC" w:hAnsi="Bradley Hand ITC"/>
        <w:b/>
        <w:color w:val="1A6A2F"/>
        <w:sz w:val="24"/>
        <w:szCs w:val="24"/>
      </w:rPr>
      <w:t xml:space="preserve">Evolution des stocks belges de pommes de terre : </w:t>
    </w:r>
    <w:r>
      <w:rPr>
        <w:rFonts w:ascii="Bradley Hand ITC" w:hAnsi="Bradley Hand ITC"/>
        <w:b/>
        <w:color w:val="1A6A2F"/>
        <w:sz w:val="24"/>
        <w:szCs w:val="24"/>
      </w:rPr>
      <w:t>Novembre</w:t>
    </w:r>
    <w:r w:rsidRPr="00C95EDE">
      <w:rPr>
        <w:rFonts w:ascii="Bradley Hand ITC" w:hAnsi="Bradley Hand ITC"/>
        <w:b/>
        <w:color w:val="1A6A2F"/>
        <w:sz w:val="24"/>
        <w:szCs w:val="24"/>
      </w:rPr>
      <w:t xml:space="preserve"> 202</w:t>
    </w:r>
    <w:r w:rsidR="00250AA7">
      <w:rPr>
        <w:rFonts w:ascii="Bradley Hand ITC" w:hAnsi="Bradley Hand ITC"/>
        <w:b/>
        <w:color w:val="1A6A2F"/>
        <w:sz w:val="24"/>
        <w:szCs w:val="24"/>
      </w:rPr>
      <w:t>4</w:t>
    </w:r>
  </w:p>
  <w:p w14:paraId="08EE2D85" w14:textId="77777777" w:rsidR="00CF2B23" w:rsidRDefault="00CF2B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E7D17" w14:textId="77777777" w:rsidR="00E76BD3" w:rsidRDefault="00E76BD3">
      <w:r>
        <w:separator/>
      </w:r>
    </w:p>
  </w:footnote>
  <w:footnote w:type="continuationSeparator" w:id="0">
    <w:p w14:paraId="120BAC5E" w14:textId="77777777" w:rsidR="00E76BD3" w:rsidRDefault="00E76BD3">
      <w:r>
        <w:continuationSeparator/>
      </w:r>
    </w:p>
  </w:footnote>
  <w:footnote w:id="1">
    <w:p w14:paraId="287E9D9C" w14:textId="77777777" w:rsidR="003C1EF5" w:rsidRDefault="00A40AA4" w:rsidP="003C1EF5">
      <w:pPr>
        <w:pStyle w:val="Notedebasdepage"/>
        <w:spacing w:after="0"/>
        <w:rPr>
          <w:sz w:val="18"/>
          <w:szCs w:val="18"/>
        </w:rPr>
      </w:pPr>
      <w:r w:rsidRPr="00A40AA4">
        <w:rPr>
          <w:rStyle w:val="Appelnotedebasdep"/>
          <w:sz w:val="18"/>
          <w:szCs w:val="18"/>
        </w:rPr>
        <w:footnoteRef/>
      </w:r>
      <w:r w:rsidRPr="00A40AA4">
        <w:rPr>
          <w:sz w:val="18"/>
          <w:szCs w:val="18"/>
        </w:rPr>
        <w:t xml:space="preserve"> Cofinancé par le Service Public de Wallonie – DGARNE – Direction du </w:t>
      </w:r>
    </w:p>
    <w:p w14:paraId="03FF93B7" w14:textId="47FF4ECB" w:rsidR="00A40AA4" w:rsidRPr="00A40AA4" w:rsidRDefault="00A40AA4" w:rsidP="003C1EF5">
      <w:pPr>
        <w:pStyle w:val="Notedebasdepage"/>
        <w:spacing w:after="0"/>
        <w:ind w:left="142"/>
        <w:rPr>
          <w:sz w:val="18"/>
          <w:szCs w:val="18"/>
        </w:rPr>
      </w:pPr>
      <w:r w:rsidRPr="00A40AA4">
        <w:rPr>
          <w:sz w:val="18"/>
          <w:szCs w:val="18"/>
        </w:rPr>
        <w:t>Développement et de la Vulgarisation</w:t>
      </w:r>
    </w:p>
  </w:footnote>
  <w:footnote w:id="2">
    <w:p w14:paraId="7326CC3D" w14:textId="77777777" w:rsidR="00A40AA4" w:rsidRPr="00592F12" w:rsidRDefault="00A40AA4" w:rsidP="00250AA7">
      <w:pPr>
        <w:pStyle w:val="Notedebasdepage"/>
        <w:spacing w:after="0"/>
        <w:rPr>
          <w:sz w:val="18"/>
          <w:szCs w:val="18"/>
        </w:rPr>
      </w:pPr>
      <w:r w:rsidRPr="00592F12">
        <w:rPr>
          <w:rStyle w:val="Appelnotedebasdep"/>
          <w:sz w:val="18"/>
          <w:szCs w:val="18"/>
        </w:rPr>
        <w:footnoteRef/>
      </w:r>
      <w:r w:rsidRPr="00592F12">
        <w:rPr>
          <w:sz w:val="18"/>
          <w:szCs w:val="18"/>
        </w:rPr>
        <w:t xml:space="preserve"> Filière Wallonne de la Pomme de terre - Gembloux</w:t>
      </w:r>
    </w:p>
  </w:footnote>
  <w:footnote w:id="3">
    <w:p w14:paraId="3276277D" w14:textId="77777777" w:rsidR="00A40AA4" w:rsidRPr="00592F12" w:rsidRDefault="00A40AA4" w:rsidP="00250AA7">
      <w:pPr>
        <w:pStyle w:val="Notedebasdepage"/>
        <w:spacing w:after="0"/>
        <w:rPr>
          <w:sz w:val="18"/>
          <w:szCs w:val="18"/>
        </w:rPr>
      </w:pPr>
      <w:r w:rsidRPr="00592F12">
        <w:rPr>
          <w:rStyle w:val="Appelnotedebasdep"/>
          <w:sz w:val="18"/>
          <w:szCs w:val="18"/>
        </w:rPr>
        <w:footnoteRef/>
      </w:r>
      <w:r w:rsidRPr="00592F12">
        <w:rPr>
          <w:sz w:val="18"/>
          <w:szCs w:val="18"/>
        </w:rPr>
        <w:t xml:space="preserve"> Centre pour l’Agronomie et l’Agro-industrie de la province du Hainaut - Ath</w:t>
      </w:r>
    </w:p>
  </w:footnote>
  <w:footnote w:id="4">
    <w:p w14:paraId="79D5AC77" w14:textId="6A2CF2A2" w:rsidR="00A40AA4" w:rsidRDefault="00A40AA4" w:rsidP="00250AA7">
      <w:pPr>
        <w:pStyle w:val="Notedebasdepage"/>
        <w:spacing w:after="0"/>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Inagro=</w:t>
      </w:r>
      <w:r w:rsidRPr="00592F12">
        <w:rPr>
          <w:sz w:val="18"/>
          <w:szCs w:val="18"/>
          <w:lang w:val="nl-NL"/>
        </w:rPr>
        <w:t>Onderzoek en advies in land-</w:t>
      </w:r>
      <w:r>
        <w:rPr>
          <w:sz w:val="18"/>
          <w:szCs w:val="18"/>
          <w:lang w:val="nl-NL"/>
        </w:rPr>
        <w:t xml:space="preserve"> en tuinbouw</w:t>
      </w:r>
      <w:r w:rsidRPr="00592F12">
        <w:rPr>
          <w:sz w:val="18"/>
          <w:szCs w:val="18"/>
          <w:lang w:val="nl-NL"/>
        </w:rPr>
        <w:t>–</w:t>
      </w:r>
      <w:proofErr w:type="spellStart"/>
      <w:r w:rsidRPr="00592F12">
        <w:rPr>
          <w:sz w:val="18"/>
          <w:szCs w:val="18"/>
          <w:lang w:val="nl-NL"/>
        </w:rPr>
        <w:t>Beitem</w:t>
      </w:r>
      <w:proofErr w:type="spellEnd"/>
    </w:p>
  </w:footnote>
  <w:footnote w:id="5">
    <w:p w14:paraId="145E10F6" w14:textId="77777777" w:rsidR="006E0191" w:rsidRDefault="00250AA7" w:rsidP="00250AA7">
      <w:pPr>
        <w:pStyle w:val="Notedebasdepage"/>
        <w:spacing w:after="0"/>
        <w:rPr>
          <w:sz w:val="18"/>
          <w:szCs w:val="18"/>
          <w:lang w:val="nl-NL"/>
        </w:rPr>
      </w:pPr>
      <w:r>
        <w:rPr>
          <w:rStyle w:val="Appelnotedebasdep"/>
        </w:rPr>
        <w:footnoteRef/>
      </w:r>
      <w:r w:rsidRPr="00D9479C">
        <w:rPr>
          <w:lang w:val="nl-BE"/>
        </w:rPr>
        <w:t xml:space="preserve"> </w:t>
      </w:r>
      <w:r>
        <w:rPr>
          <w:sz w:val="18"/>
          <w:szCs w:val="18"/>
          <w:lang w:val="nl-NL"/>
        </w:rPr>
        <w:t xml:space="preserve">Viaverda </w:t>
      </w:r>
      <w:r w:rsidRPr="00592F12">
        <w:rPr>
          <w:sz w:val="18"/>
          <w:szCs w:val="18"/>
          <w:lang w:val="nl-NL"/>
        </w:rPr>
        <w:t>=</w:t>
      </w:r>
      <w:r>
        <w:rPr>
          <w:sz w:val="18"/>
          <w:szCs w:val="18"/>
          <w:lang w:val="nl-NL"/>
        </w:rPr>
        <w:t xml:space="preserve"> ex-PCA - </w:t>
      </w:r>
      <w:r w:rsidRPr="00592F12">
        <w:rPr>
          <w:sz w:val="18"/>
          <w:szCs w:val="18"/>
          <w:lang w:val="nl-NL"/>
        </w:rPr>
        <w:t>Interprovinciaal Proe</w:t>
      </w:r>
      <w:r>
        <w:rPr>
          <w:sz w:val="18"/>
          <w:szCs w:val="18"/>
          <w:lang w:val="nl-NL"/>
        </w:rPr>
        <w:t xml:space="preserve">fcentrum voor de Aardappelteelt </w:t>
      </w:r>
    </w:p>
    <w:p w14:paraId="71764291" w14:textId="24C0D2A7" w:rsidR="00250AA7" w:rsidRPr="009161AB" w:rsidRDefault="00250AA7" w:rsidP="006E0191">
      <w:pPr>
        <w:pStyle w:val="Notedebasdepage"/>
        <w:spacing w:after="0"/>
        <w:ind w:left="284" w:hanging="142"/>
        <w:rPr>
          <w:lang w:val="nl-NL"/>
        </w:rPr>
      </w:pPr>
      <w:r w:rsidRPr="00592F12">
        <w:rPr>
          <w:sz w:val="18"/>
          <w:szCs w:val="18"/>
          <w:lang w:val="nl-NL"/>
        </w:rPr>
        <w:t>Kruishoutem</w:t>
      </w:r>
      <w:r>
        <w:rPr>
          <w:sz w:val="18"/>
          <w:szCs w:val="18"/>
          <w:lang w:val="nl-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EDA9C" w14:textId="77777777" w:rsidR="00E80AEE" w:rsidRDefault="00E80AEE">
    <w:pPr>
      <w:pStyle w:val="En-tte"/>
      <w:ind w:right="360"/>
    </w:pPr>
    <w:r>
      <w:rPr>
        <w:noProof/>
      </w:rPr>
      <mc:AlternateContent>
        <mc:Choice Requires="wps">
          <w:drawing>
            <wp:anchor distT="0" distB="0" distL="114300" distR="114300" simplePos="0" relativeHeight="251678208" behindDoc="0" locked="0" layoutInCell="0" allowOverlap="1" wp14:anchorId="23A4D021" wp14:editId="04D13A90">
              <wp:simplePos x="0" y="0"/>
              <wp:positionH relativeFrom="page">
                <wp:posOffset>0</wp:posOffset>
              </wp:positionH>
              <wp:positionV relativeFrom="topMargin">
                <wp:posOffset>247650</wp:posOffset>
              </wp:positionV>
              <wp:extent cx="914400" cy="222250"/>
              <wp:effectExtent l="0" t="0" r="3810" b="63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2250"/>
                      </a:xfrm>
                      <a:prstGeom prst="rect">
                        <a:avLst/>
                      </a:prstGeom>
                      <a:solidFill>
                        <a:schemeClr val="accent1"/>
                      </a:solidFill>
                      <a:ln>
                        <a:noFill/>
                      </a:ln>
                    </wps:spPr>
                    <wps:txbx>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3A4D021" id="_x0000_t202" coordsize="21600,21600" o:spt="202" path="m,l,21600r21600,l21600,xe">
              <v:stroke joinstyle="miter"/>
              <v:path gradientshapeok="t" o:connecttype="rect"/>
            </v:shapetype>
            <v:shape id="Zone de texte 8" o:spid="_x0000_s1026" type="#_x0000_t202" style="position:absolute;left:0;text-align:left;margin-left:0;margin-top:19.5pt;width:1in;height:17.5pt;z-index:25167820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" o:allowincell="f" fillcolor="#549e39 [3204]" stroked="f">
              <v:textbox inset=",0,,0">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7BEC8" w14:textId="77777777" w:rsidR="00E80AEE" w:rsidRDefault="00E80AEE">
    <w:pPr>
      <w:pStyle w:val="En-tte"/>
      <w:ind w:right="360"/>
    </w:pPr>
    <w:r>
      <w:rPr>
        <w:noProof/>
      </w:rPr>
      <mc:AlternateContent>
        <mc:Choice Requires="wps">
          <w:drawing>
            <wp:anchor distT="0" distB="0" distL="114300" distR="114300" simplePos="0" relativeHeight="251681280" behindDoc="0" locked="0" layoutInCell="0" allowOverlap="1" wp14:anchorId="69C05F1B" wp14:editId="140D82E0">
              <wp:simplePos x="0" y="0"/>
              <wp:positionH relativeFrom="page">
                <wp:posOffset>6750050</wp:posOffset>
              </wp:positionH>
              <wp:positionV relativeFrom="topMargin">
                <wp:posOffset>247650</wp:posOffset>
              </wp:positionV>
              <wp:extent cx="911860" cy="203200"/>
              <wp:effectExtent l="0" t="0" r="0" b="63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69C05F1B" id="_x0000_t202" coordsize="21600,21600" o:spt="202" path="m,l,21600r21600,l21600,xe">
              <v:stroke joinstyle="miter"/>
              <v:path gradientshapeok="t" o:connecttype="rect"/>
            </v:shapetype>
            <v:shape id="Zone de texte 17" o:spid="_x0000_s1027" type="#_x0000_t202" style="position:absolute;left:0;text-align:left;margin-left:531.5pt;margin-top:19.5pt;width:71.8pt;height:16pt;z-index:2516812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" o:allowincell="f" fillcolor="#549e39 [3204]" stroked="f">
              <v:textbox inset=",0,,0">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A8ABE" w14:textId="268EDFC1" w:rsidR="00FE50F4" w:rsidRDefault="00FE50F4">
    <w:pPr>
      <w:pStyle w:val="En-tte"/>
    </w:pPr>
    <w:r>
      <w:rPr>
        <w:noProof/>
      </w:rPr>
      <mc:AlternateContent>
        <mc:Choice Requires="wps">
          <w:drawing>
            <wp:anchor distT="0" distB="0" distL="114300" distR="114300" simplePos="0" relativeHeight="251683328" behindDoc="0" locked="0" layoutInCell="0" allowOverlap="1" wp14:anchorId="522ABB04" wp14:editId="1BD3A54E">
              <wp:simplePos x="0" y="0"/>
              <wp:positionH relativeFrom="page">
                <wp:posOffset>6627137</wp:posOffset>
              </wp:positionH>
              <wp:positionV relativeFrom="topMargin">
                <wp:posOffset>443620</wp:posOffset>
              </wp:positionV>
              <wp:extent cx="697116" cy="203200"/>
              <wp:effectExtent l="0" t="0" r="8255" b="63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16" cy="203200"/>
                      </a:xfrm>
                      <a:prstGeom prst="rect">
                        <a:avLst/>
                      </a:prstGeom>
                      <a:solidFill>
                        <a:schemeClr val="accent1"/>
                      </a:solidFill>
                      <a:ln>
                        <a:noFill/>
                      </a:ln>
                    </wps:spPr>
                    <wps:txbx>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522ABB04" id="_x0000_t202" coordsize="21600,21600" o:spt="202" path="m,l,21600r21600,l21600,xe">
              <v:stroke joinstyle="miter"/>
              <v:path gradientshapeok="t" o:connecttype="rect"/>
            </v:shapetype>
            <v:shape id="Zone de texte 6" o:spid="_x0000_s1028" type="#_x0000_t202" style="position:absolute;left:0;text-align:left;margin-left:521.8pt;margin-top:34.95pt;width:54.9pt;height:1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" o:allowincell="f" fillcolor="#549e39 [3204]" stroked="f">
              <v:textbox inset=",0,,0">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7572B" w14:textId="7D6E9C26" w:rsidR="00E80AEE" w:rsidRDefault="00C9695F">
    <w:pPr>
      <w:pStyle w:val="En-tte"/>
      <w:ind w:right="360"/>
    </w:pPr>
    <w:r>
      <w:rPr>
        <w:noProof/>
      </w:rPr>
      <mc:AlternateContent>
        <mc:Choice Requires="wps">
          <w:drawing>
            <wp:anchor distT="0" distB="0" distL="114300" distR="114300" simplePos="0" relativeHeight="251693568" behindDoc="0" locked="0" layoutInCell="0" allowOverlap="1" wp14:anchorId="22EAF1BE" wp14:editId="2086CE37">
              <wp:simplePos x="0" y="0"/>
              <wp:positionH relativeFrom="page">
                <wp:posOffset>6774450</wp:posOffset>
              </wp:positionH>
              <wp:positionV relativeFrom="topMargin">
                <wp:posOffset>442010</wp:posOffset>
              </wp:positionV>
              <wp:extent cx="697116" cy="203200"/>
              <wp:effectExtent l="0" t="0" r="8255" b="635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16" cy="203200"/>
                      </a:xfrm>
                      <a:prstGeom prst="rect">
                        <a:avLst/>
                      </a:prstGeom>
                      <a:solidFill>
                        <a:schemeClr val="accent1"/>
                      </a:solidFill>
                      <a:ln>
                        <a:noFill/>
                      </a:ln>
                    </wps:spPr>
                    <wps:txbx>
                      <w:txbxContent>
                        <w:p w14:paraId="17915965" w14:textId="77777777" w:rsidR="004F2CBD" w:rsidRPr="00000264" w:rsidRDefault="004F2CBD" w:rsidP="004F2CBD">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2EAF1BE" id="_x0000_t202" coordsize="21600,21600" o:spt="202" path="m,l,21600r21600,l21600,xe">
              <v:stroke joinstyle="miter"/>
              <v:path gradientshapeok="t" o:connecttype="rect"/>
            </v:shapetype>
            <v:shape id="Zone de texte 22" o:spid="_x0000_s1029" type="#_x0000_t202" style="position:absolute;left:0;text-align:left;margin-left:533.4pt;margin-top:34.8pt;width:54.9pt;height:1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" o:allowincell="f" fillcolor="#549e39 [3204]" stroked="f">
              <v:textbox inset=",0,,0">
                <w:txbxContent>
                  <w:p w14:paraId="17915965" w14:textId="77777777" w:rsidR="004F2CBD" w:rsidRPr="00000264" w:rsidRDefault="004F2CBD" w:rsidP="004F2CBD">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p w14:paraId="73E7DEF7" w14:textId="46106139" w:rsidR="00E80AEE" w:rsidRDefault="00E80A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2.4pt;height:252.85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E15C59"/>
    <w:multiLevelType w:val="hybridMultilevel"/>
    <w:tmpl w:val="5906BB46"/>
    <w:lvl w:ilvl="0" w:tplc="31388F5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3C082C"/>
    <w:multiLevelType w:val="hybridMultilevel"/>
    <w:tmpl w:val="C406A63C"/>
    <w:lvl w:ilvl="0" w:tplc="786EAFB8">
      <w:start w:val="2"/>
      <w:numFmt w:val="bullet"/>
      <w:lvlText w:val="-"/>
      <w:lvlJc w:val="left"/>
      <w:pPr>
        <w:ind w:left="1080" w:hanging="360"/>
      </w:pPr>
      <w:rPr>
        <w:rFonts w:ascii="Comic Sans MS" w:eastAsia="Times New Roman"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061627C4"/>
    <w:multiLevelType w:val="hybridMultilevel"/>
    <w:tmpl w:val="D1A8D8DC"/>
    <w:lvl w:ilvl="0" w:tplc="080C000B">
      <w:start w:val="1"/>
      <w:numFmt w:val="bullet"/>
      <w:lvlText w:val=""/>
      <w:lvlJc w:val="left"/>
      <w:pPr>
        <w:tabs>
          <w:tab w:val="num" w:pos="720"/>
        </w:tabs>
        <w:ind w:left="720" w:hanging="360"/>
      </w:pPr>
      <w:rPr>
        <w:rFonts w:ascii="Wingdings" w:hAnsi="Wingdings" w:hint="default"/>
        <w:color w:val="549E39" w:themeColor="accent1"/>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5"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0CCE7D4C"/>
    <w:multiLevelType w:val="hybridMultilevel"/>
    <w:tmpl w:val="2610985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D9F3DDD"/>
    <w:multiLevelType w:val="hybridMultilevel"/>
    <w:tmpl w:val="2EF284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E3C5344"/>
    <w:multiLevelType w:val="hybridMultilevel"/>
    <w:tmpl w:val="51161E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2270607"/>
    <w:multiLevelType w:val="hybridMultilevel"/>
    <w:tmpl w:val="C2FAA06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DFC7EBB"/>
    <w:multiLevelType w:val="hybridMultilevel"/>
    <w:tmpl w:val="468CB670"/>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1CF4512"/>
    <w:multiLevelType w:val="hybridMultilevel"/>
    <w:tmpl w:val="450668EC"/>
    <w:lvl w:ilvl="0" w:tplc="C3CCDABA">
      <w:start w:val="1"/>
      <w:numFmt w:val="decimal"/>
      <w:lvlText w:val="A%1."/>
      <w:lvlJc w:val="left"/>
      <w:pPr>
        <w:ind w:left="360" w:hanging="360"/>
      </w:pPr>
      <w:rPr>
        <w:rFonts w:hint="default"/>
        <w:color w:val="8AB833" w:themeColor="accent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15:restartNumberingAfterBreak="0">
    <w:nsid w:val="261D4F58"/>
    <w:multiLevelType w:val="hybridMultilevel"/>
    <w:tmpl w:val="3C669FFC"/>
    <w:lvl w:ilvl="0" w:tplc="25629BB6">
      <w:start w:val="1"/>
      <w:numFmt w:val="lowerLetter"/>
      <w:lvlText w:val="%1)"/>
      <w:lvlJc w:val="left"/>
      <w:pPr>
        <w:ind w:left="720" w:hanging="360"/>
      </w:pPr>
      <w:rPr>
        <w:rFonts w:hint="default"/>
        <w:color w:val="93D07C" w:themeColor="accent1" w:themeTint="99"/>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6A25658"/>
    <w:multiLevelType w:val="hybridMultilevel"/>
    <w:tmpl w:val="5D5E5A2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7244030"/>
    <w:multiLevelType w:val="hybridMultilevel"/>
    <w:tmpl w:val="7E54E3EC"/>
    <w:lvl w:ilvl="0" w:tplc="1038B5D6">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853363F"/>
    <w:multiLevelType w:val="hybridMultilevel"/>
    <w:tmpl w:val="E370EC42"/>
    <w:lvl w:ilvl="0" w:tplc="513AB100">
      <w:start w:val="50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254306"/>
    <w:multiLevelType w:val="multilevel"/>
    <w:tmpl w:val="4DC0417E"/>
    <w:lvl w:ilvl="0">
      <w:start w:val="1"/>
      <w:numFmt w:val="decimal"/>
      <w:lvlText w:val="%1."/>
      <w:lvlJc w:val="left"/>
      <w:pPr>
        <w:tabs>
          <w:tab w:val="num" w:pos="360"/>
        </w:tabs>
        <w:ind w:left="360" w:hanging="360"/>
      </w:pPr>
      <w:rPr>
        <w:b/>
      </w:rPr>
    </w:lvl>
    <w:lvl w:ilvl="1">
      <w:start w:val="1"/>
      <w:numFmt w:val="decimal"/>
      <w:lvlText w:val="%1.%2."/>
      <w:lvlJc w:val="left"/>
      <w:pPr>
        <w:tabs>
          <w:tab w:val="num" w:pos="1080"/>
        </w:tabs>
        <w:ind w:left="792" w:hanging="432"/>
      </w:pPr>
      <w:rPr>
        <w:b/>
        <w:bCs/>
        <w:color w:val="93D07C" w:themeColor="accent1" w:themeTint="99"/>
        <w:sz w:val="22"/>
        <w:szCs w:val="22"/>
      </w:rPr>
    </w:lvl>
    <w:lvl w:ilvl="2">
      <w:start w:val="1"/>
      <w:numFmt w:val="decimal"/>
      <w:lvlText w:val="%1.%2.%3."/>
      <w:lvlJc w:val="left"/>
      <w:pPr>
        <w:tabs>
          <w:tab w:val="num" w:pos="1800"/>
        </w:tabs>
        <w:ind w:left="1224" w:hanging="504"/>
      </w:pPr>
      <w:rPr>
        <w:rFonts w:hint="default"/>
        <w:b/>
        <w:color w:val="939F27" w:themeColor="accent3" w:themeShade="BF"/>
        <w:sz w:val="22"/>
        <w:szCs w:val="22"/>
      </w:rPr>
    </w:lvl>
    <w:lvl w:ilvl="3">
      <w:start w:val="1"/>
      <w:numFmt w:val="decimal"/>
      <w:lvlText w:val="%1.%2.%3.%4."/>
      <w:lvlJc w:val="left"/>
      <w:pPr>
        <w:tabs>
          <w:tab w:val="num" w:pos="2520"/>
        </w:tabs>
        <w:ind w:left="1728" w:hanging="648"/>
      </w:pPr>
      <w:rPr>
        <w:b/>
        <w:bCs/>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7" w15:restartNumberingAfterBreak="0">
    <w:nsid w:val="379F0E76"/>
    <w:multiLevelType w:val="hybridMultilevel"/>
    <w:tmpl w:val="DD64FA66"/>
    <w:lvl w:ilvl="0" w:tplc="212CD9B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C217F7"/>
    <w:multiLevelType w:val="hybridMultilevel"/>
    <w:tmpl w:val="0A326880"/>
    <w:lvl w:ilvl="0" w:tplc="4296C3A0">
      <w:start w:val="81"/>
      <w:numFmt w:val="bullet"/>
      <w:lvlText w:val="-"/>
      <w:lvlJc w:val="left"/>
      <w:pPr>
        <w:ind w:left="360" w:hanging="360"/>
      </w:pPr>
      <w:rPr>
        <w:rFonts w:ascii="Calibri" w:eastAsiaTheme="minorHAnsi" w:hAnsi="Calibri" w:cstheme="minorBidi"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3B404BEF"/>
    <w:multiLevelType w:val="hybridMultilevel"/>
    <w:tmpl w:val="B0EA731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0" w15:restartNumberingAfterBreak="0">
    <w:nsid w:val="3D7E438F"/>
    <w:multiLevelType w:val="multilevel"/>
    <w:tmpl w:val="2D7AE78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color w:val="549E39" w:themeColor="accent1"/>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1" w15:restartNumberingAfterBreak="0">
    <w:nsid w:val="3F7479A6"/>
    <w:multiLevelType w:val="hybridMultilevel"/>
    <w:tmpl w:val="056EAEBC"/>
    <w:lvl w:ilvl="0" w:tplc="040C000F">
      <w:start w:val="1"/>
      <w:numFmt w:val="decimal"/>
      <w:lvlText w:val="%1."/>
      <w:lvlJc w:val="left"/>
      <w:pPr>
        <w:tabs>
          <w:tab w:val="num" w:pos="720"/>
        </w:tabs>
        <w:ind w:left="720" w:hanging="360"/>
      </w:pPr>
      <w:rPr>
        <w:rFonts w:hint="default"/>
      </w:rPr>
    </w:lvl>
    <w:lvl w:ilvl="1" w:tplc="F5D244C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428237EA"/>
    <w:multiLevelType w:val="hybridMultilevel"/>
    <w:tmpl w:val="237C8FF0"/>
    <w:lvl w:ilvl="0" w:tplc="080C000B">
      <w:start w:val="1"/>
      <w:numFmt w:val="bullet"/>
      <w:lvlText w:val=""/>
      <w:lvlJc w:val="left"/>
      <w:pPr>
        <w:ind w:left="720" w:hanging="360"/>
      </w:pPr>
      <w:rPr>
        <w:rFonts w:ascii="Wingdings" w:hAnsi="Wingdings" w:hint="default"/>
        <w:color w:val="549E39"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5047E43"/>
    <w:multiLevelType w:val="hybridMultilevel"/>
    <w:tmpl w:val="A2D67F4E"/>
    <w:lvl w:ilvl="0" w:tplc="0BB6A146">
      <w:start w:val="2015"/>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497B42BC"/>
    <w:multiLevelType w:val="hybridMultilevel"/>
    <w:tmpl w:val="B8727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A2C3720"/>
    <w:multiLevelType w:val="hybridMultilevel"/>
    <w:tmpl w:val="1D96823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C51782C"/>
    <w:multiLevelType w:val="hybridMultilevel"/>
    <w:tmpl w:val="61E2B31A"/>
    <w:lvl w:ilvl="0" w:tplc="E26AA4F8">
      <w:start w:val="2"/>
      <w:numFmt w:val="bullet"/>
      <w:lvlText w:val=""/>
      <w:lvlJc w:val="left"/>
      <w:pPr>
        <w:ind w:left="1440" w:hanging="360"/>
      </w:pPr>
      <w:rPr>
        <w:rFonts w:ascii="Symbol" w:eastAsia="Times New Roman" w:hAnsi="Symbol"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4FE1248D"/>
    <w:multiLevelType w:val="hybridMultilevel"/>
    <w:tmpl w:val="268E6000"/>
    <w:lvl w:ilvl="0" w:tplc="8AD6DADE">
      <w:start w:val="1"/>
      <w:numFmt w:val="bullet"/>
      <w:lvlText w:val=""/>
      <w:lvlJc w:val="left"/>
      <w:pPr>
        <w:tabs>
          <w:tab w:val="num" w:pos="720"/>
        </w:tabs>
        <w:ind w:left="720" w:hanging="360"/>
      </w:pPr>
      <w:rPr>
        <w:rFonts w:ascii="Symbol" w:hAnsi="Symbol" w:hint="default"/>
        <w:color w:val="auto"/>
        <w:sz w:val="20"/>
      </w:rPr>
    </w:lvl>
    <w:lvl w:ilvl="1" w:tplc="00308F98">
      <w:start w:val="1"/>
      <w:numFmt w:val="bullet"/>
      <w:lvlText w:val="o"/>
      <w:lvlJc w:val="left"/>
      <w:pPr>
        <w:tabs>
          <w:tab w:val="num" w:pos="1440"/>
        </w:tabs>
        <w:ind w:left="1440" w:hanging="360"/>
      </w:pPr>
      <w:rPr>
        <w:rFonts w:ascii="Courier New" w:hAnsi="Courier New" w:cs="Times New Roman" w:hint="default"/>
        <w:color w:val="auto"/>
        <w:sz w:val="20"/>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8" w15:restartNumberingAfterBreak="0">
    <w:nsid w:val="5B1455E9"/>
    <w:multiLevelType w:val="hybridMultilevel"/>
    <w:tmpl w:val="1870F700"/>
    <w:lvl w:ilvl="0" w:tplc="6DCED5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224034"/>
    <w:multiLevelType w:val="hybridMultilevel"/>
    <w:tmpl w:val="58A2A604"/>
    <w:lvl w:ilvl="0" w:tplc="8F52EA06">
      <w:start w:val="1"/>
      <w:numFmt w:val="decimal"/>
      <w:lvlText w:val="(%1)"/>
      <w:lvlJc w:val="left"/>
      <w:pPr>
        <w:ind w:left="750" w:hanging="39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48218A2"/>
    <w:multiLevelType w:val="hybridMultilevel"/>
    <w:tmpl w:val="59D84156"/>
    <w:lvl w:ilvl="0" w:tplc="8AD6DADE">
      <w:start w:val="1"/>
      <w:numFmt w:val="bullet"/>
      <w:lvlText w:val=""/>
      <w:lvlJc w:val="left"/>
      <w:pPr>
        <w:tabs>
          <w:tab w:val="num" w:pos="720"/>
        </w:tabs>
        <w:ind w:left="720" w:hanging="360"/>
      </w:pPr>
      <w:rPr>
        <w:rFonts w:ascii="Symbol" w:hAnsi="Symbol" w:hint="default"/>
        <w:color w:val="auto"/>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66EC2D7A"/>
    <w:multiLevelType w:val="hybridMultilevel"/>
    <w:tmpl w:val="25546C52"/>
    <w:lvl w:ilvl="0" w:tplc="42D69852">
      <w:start w:val="12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8606910"/>
    <w:multiLevelType w:val="hybridMultilevel"/>
    <w:tmpl w:val="085E3EBE"/>
    <w:lvl w:ilvl="0" w:tplc="5C46801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635153"/>
    <w:multiLevelType w:val="hybridMultilevel"/>
    <w:tmpl w:val="4C8876E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A907782"/>
    <w:multiLevelType w:val="hybridMultilevel"/>
    <w:tmpl w:val="64241BC2"/>
    <w:lvl w:ilvl="0" w:tplc="A7200154">
      <w:start w:val="3"/>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5" w15:restartNumberingAfterBreak="0">
    <w:nsid w:val="6C0C67FA"/>
    <w:multiLevelType w:val="hybridMultilevel"/>
    <w:tmpl w:val="7D70C80C"/>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F473FAF"/>
    <w:multiLevelType w:val="hybridMultilevel"/>
    <w:tmpl w:val="82160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4C74167"/>
    <w:multiLevelType w:val="hybridMultilevel"/>
    <w:tmpl w:val="CA2C9310"/>
    <w:lvl w:ilvl="0" w:tplc="040C000F">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0F"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D96E7C"/>
    <w:multiLevelType w:val="hybridMultilevel"/>
    <w:tmpl w:val="5E0A1ADE"/>
    <w:lvl w:ilvl="0" w:tplc="4296C3A0">
      <w:start w:val="81"/>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B0F5172"/>
    <w:multiLevelType w:val="hybridMultilevel"/>
    <w:tmpl w:val="4EA2EF24"/>
    <w:lvl w:ilvl="0" w:tplc="040C000F">
      <w:start w:val="1"/>
      <w:numFmt w:val="decimal"/>
      <w:lvlText w:val="%1."/>
      <w:lvlJc w:val="left"/>
      <w:pPr>
        <w:tabs>
          <w:tab w:val="num" w:pos="360"/>
        </w:tabs>
        <w:ind w:left="360" w:hanging="360"/>
      </w:pPr>
      <w:rPr>
        <w:rFonts w:hint="default"/>
      </w:r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0" w15:restartNumberingAfterBreak="0">
    <w:nsid w:val="7D230CC2"/>
    <w:multiLevelType w:val="hybridMultilevel"/>
    <w:tmpl w:val="85E4F14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7DBC5781"/>
    <w:multiLevelType w:val="hybridMultilevel"/>
    <w:tmpl w:val="8190027E"/>
    <w:lvl w:ilvl="0" w:tplc="040C0001">
      <w:start w:val="1"/>
      <w:numFmt w:val="bullet"/>
      <w:lvlText w:val=""/>
      <w:lvlJc w:val="left"/>
      <w:pPr>
        <w:ind w:left="360" w:hanging="360"/>
      </w:pPr>
      <w:rPr>
        <w:rFonts w:ascii="Symbol" w:hAnsi="Symbol"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DE172CD"/>
    <w:multiLevelType w:val="hybridMultilevel"/>
    <w:tmpl w:val="6428CC68"/>
    <w:lvl w:ilvl="0" w:tplc="D15400F8">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16cid:durableId="1138574692">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352218235">
    <w:abstractNumId w:val="37"/>
  </w:num>
  <w:num w:numId="3" w16cid:durableId="1038356565">
    <w:abstractNumId w:val="3"/>
  </w:num>
  <w:num w:numId="4" w16cid:durableId="1311785518">
    <w:abstractNumId w:val="16"/>
  </w:num>
  <w:num w:numId="5" w16cid:durableId="96289640">
    <w:abstractNumId w:val="14"/>
  </w:num>
  <w:num w:numId="6" w16cid:durableId="2034527606">
    <w:abstractNumId w:val="20"/>
  </w:num>
  <w:num w:numId="7" w16cid:durableId="2134864012">
    <w:abstractNumId w:val="22"/>
  </w:num>
  <w:num w:numId="8" w16cid:durableId="218901054">
    <w:abstractNumId w:val="7"/>
  </w:num>
  <w:num w:numId="9" w16cid:durableId="750128191">
    <w:abstractNumId w:val="25"/>
  </w:num>
  <w:num w:numId="10" w16cid:durableId="535506104">
    <w:abstractNumId w:val="38"/>
  </w:num>
  <w:num w:numId="11" w16cid:durableId="841505505">
    <w:abstractNumId w:val="41"/>
  </w:num>
  <w:num w:numId="12" w16cid:durableId="728891922">
    <w:abstractNumId w:val="18"/>
  </w:num>
  <w:num w:numId="13" w16cid:durableId="1713335586">
    <w:abstractNumId w:val="42"/>
  </w:num>
  <w:num w:numId="14" w16cid:durableId="1911110935">
    <w:abstractNumId w:val="11"/>
  </w:num>
  <w:num w:numId="15" w16cid:durableId="565802715">
    <w:abstractNumId w:val="24"/>
  </w:num>
  <w:num w:numId="16" w16cid:durableId="1983267348">
    <w:abstractNumId w:val="9"/>
  </w:num>
  <w:num w:numId="17" w16cid:durableId="29645972">
    <w:abstractNumId w:val="17"/>
  </w:num>
  <w:num w:numId="18" w16cid:durableId="1883131930">
    <w:abstractNumId w:val="34"/>
  </w:num>
  <w:num w:numId="19" w16cid:durableId="1524173847">
    <w:abstractNumId w:val="2"/>
  </w:num>
  <w:num w:numId="20" w16cid:durableId="1255437885">
    <w:abstractNumId w:val="26"/>
  </w:num>
  <w:num w:numId="21" w16cid:durableId="57947913">
    <w:abstractNumId w:val="12"/>
  </w:num>
  <w:num w:numId="22" w16cid:durableId="640044162">
    <w:abstractNumId w:val="36"/>
  </w:num>
  <w:num w:numId="23" w16cid:durableId="133724348">
    <w:abstractNumId w:val="21"/>
  </w:num>
  <w:num w:numId="24" w16cid:durableId="1608385312">
    <w:abstractNumId w:val="8"/>
  </w:num>
  <w:num w:numId="25" w16cid:durableId="1294794949">
    <w:abstractNumId w:val="28"/>
  </w:num>
  <w:num w:numId="26" w16cid:durableId="915632128">
    <w:abstractNumId w:val="32"/>
  </w:num>
  <w:num w:numId="27" w16cid:durableId="601258190">
    <w:abstractNumId w:val="15"/>
  </w:num>
  <w:num w:numId="28" w16cid:durableId="37986447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9633220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44525668">
    <w:abstractNumId w:val="33"/>
  </w:num>
  <w:num w:numId="31" w16cid:durableId="6104620">
    <w:abstractNumId w:val="1"/>
  </w:num>
  <w:num w:numId="32" w16cid:durableId="965433329">
    <w:abstractNumId w:val="6"/>
  </w:num>
  <w:num w:numId="33" w16cid:durableId="1067143474">
    <w:abstractNumId w:val="40"/>
  </w:num>
  <w:num w:numId="34" w16cid:durableId="593051916">
    <w:abstractNumId w:val="23"/>
  </w:num>
  <w:num w:numId="35" w16cid:durableId="2059819530">
    <w:abstractNumId w:val="13"/>
  </w:num>
  <w:num w:numId="36" w16cid:durableId="800077247">
    <w:abstractNumId w:val="35"/>
  </w:num>
  <w:num w:numId="37" w16cid:durableId="502161073">
    <w:abstractNumId w:val="10"/>
  </w:num>
  <w:num w:numId="38" w16cid:durableId="599874803">
    <w:abstractNumId w:val="31"/>
  </w:num>
  <w:num w:numId="39" w16cid:durableId="726878337">
    <w:abstractNumId w:val="19"/>
  </w:num>
  <w:num w:numId="40" w16cid:durableId="1413117160">
    <w:abstractNumId w:val="39"/>
  </w:num>
  <w:num w:numId="41" w16cid:durableId="311982016">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FED"/>
    <w:rsid w:val="000027E3"/>
    <w:rsid w:val="0000369B"/>
    <w:rsid w:val="00003758"/>
    <w:rsid w:val="000041A3"/>
    <w:rsid w:val="000043B2"/>
    <w:rsid w:val="00005370"/>
    <w:rsid w:val="00005AC6"/>
    <w:rsid w:val="00005DCE"/>
    <w:rsid w:val="0000691E"/>
    <w:rsid w:val="00006A6A"/>
    <w:rsid w:val="00006C7E"/>
    <w:rsid w:val="00010BEF"/>
    <w:rsid w:val="00010CFC"/>
    <w:rsid w:val="00011A6A"/>
    <w:rsid w:val="00011DA6"/>
    <w:rsid w:val="00012942"/>
    <w:rsid w:val="00012C06"/>
    <w:rsid w:val="00013516"/>
    <w:rsid w:val="000142A5"/>
    <w:rsid w:val="0001548A"/>
    <w:rsid w:val="00015CA1"/>
    <w:rsid w:val="00015F16"/>
    <w:rsid w:val="00017689"/>
    <w:rsid w:val="000204DC"/>
    <w:rsid w:val="00020511"/>
    <w:rsid w:val="0002152B"/>
    <w:rsid w:val="000215B4"/>
    <w:rsid w:val="00021914"/>
    <w:rsid w:val="0002234B"/>
    <w:rsid w:val="00023361"/>
    <w:rsid w:val="000238A1"/>
    <w:rsid w:val="00023B93"/>
    <w:rsid w:val="00023FA3"/>
    <w:rsid w:val="00025A47"/>
    <w:rsid w:val="0002652A"/>
    <w:rsid w:val="00026E3F"/>
    <w:rsid w:val="0002763F"/>
    <w:rsid w:val="00027B24"/>
    <w:rsid w:val="00030ED2"/>
    <w:rsid w:val="000321BF"/>
    <w:rsid w:val="00032240"/>
    <w:rsid w:val="00033610"/>
    <w:rsid w:val="0003454F"/>
    <w:rsid w:val="000348D5"/>
    <w:rsid w:val="00034ED2"/>
    <w:rsid w:val="00034FAA"/>
    <w:rsid w:val="0003537A"/>
    <w:rsid w:val="000354A9"/>
    <w:rsid w:val="000373B1"/>
    <w:rsid w:val="00037A98"/>
    <w:rsid w:val="00037AD7"/>
    <w:rsid w:val="00040A17"/>
    <w:rsid w:val="00040C78"/>
    <w:rsid w:val="0004115A"/>
    <w:rsid w:val="00041458"/>
    <w:rsid w:val="00041853"/>
    <w:rsid w:val="00042453"/>
    <w:rsid w:val="00042902"/>
    <w:rsid w:val="00042D7F"/>
    <w:rsid w:val="00042FDD"/>
    <w:rsid w:val="0004350B"/>
    <w:rsid w:val="00043810"/>
    <w:rsid w:val="00043971"/>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3091"/>
    <w:rsid w:val="00053C00"/>
    <w:rsid w:val="00055451"/>
    <w:rsid w:val="00055F01"/>
    <w:rsid w:val="0005678D"/>
    <w:rsid w:val="00056E5A"/>
    <w:rsid w:val="000575C9"/>
    <w:rsid w:val="00061E70"/>
    <w:rsid w:val="00062287"/>
    <w:rsid w:val="000626D0"/>
    <w:rsid w:val="000627B4"/>
    <w:rsid w:val="000628C0"/>
    <w:rsid w:val="00063200"/>
    <w:rsid w:val="00064B40"/>
    <w:rsid w:val="00064CF9"/>
    <w:rsid w:val="000659ED"/>
    <w:rsid w:val="00065AA2"/>
    <w:rsid w:val="00065DBD"/>
    <w:rsid w:val="000669A2"/>
    <w:rsid w:val="00066A7B"/>
    <w:rsid w:val="00067DC5"/>
    <w:rsid w:val="00067DDF"/>
    <w:rsid w:val="000711F6"/>
    <w:rsid w:val="0007237B"/>
    <w:rsid w:val="000724F7"/>
    <w:rsid w:val="00072649"/>
    <w:rsid w:val="00072883"/>
    <w:rsid w:val="0007364B"/>
    <w:rsid w:val="00073FB1"/>
    <w:rsid w:val="00074056"/>
    <w:rsid w:val="000746F4"/>
    <w:rsid w:val="000752B6"/>
    <w:rsid w:val="0007568B"/>
    <w:rsid w:val="00075892"/>
    <w:rsid w:val="00076216"/>
    <w:rsid w:val="00077F08"/>
    <w:rsid w:val="000805D5"/>
    <w:rsid w:val="00080E3A"/>
    <w:rsid w:val="00081070"/>
    <w:rsid w:val="00081A87"/>
    <w:rsid w:val="00081B44"/>
    <w:rsid w:val="00081E5C"/>
    <w:rsid w:val="00082156"/>
    <w:rsid w:val="00082416"/>
    <w:rsid w:val="0008359A"/>
    <w:rsid w:val="00083A7D"/>
    <w:rsid w:val="00083C6B"/>
    <w:rsid w:val="00084937"/>
    <w:rsid w:val="00084FC4"/>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443"/>
    <w:rsid w:val="00094B27"/>
    <w:rsid w:val="00095634"/>
    <w:rsid w:val="00095C8C"/>
    <w:rsid w:val="00095D5A"/>
    <w:rsid w:val="000961FE"/>
    <w:rsid w:val="000961FF"/>
    <w:rsid w:val="000968A6"/>
    <w:rsid w:val="00096F79"/>
    <w:rsid w:val="000971F6"/>
    <w:rsid w:val="00097B44"/>
    <w:rsid w:val="000A061B"/>
    <w:rsid w:val="000A1343"/>
    <w:rsid w:val="000A1EC0"/>
    <w:rsid w:val="000A2BFC"/>
    <w:rsid w:val="000A30F7"/>
    <w:rsid w:val="000A43DD"/>
    <w:rsid w:val="000A4CF9"/>
    <w:rsid w:val="000A5004"/>
    <w:rsid w:val="000A50CE"/>
    <w:rsid w:val="000A57C5"/>
    <w:rsid w:val="000A594E"/>
    <w:rsid w:val="000A5D29"/>
    <w:rsid w:val="000A6921"/>
    <w:rsid w:val="000A6D74"/>
    <w:rsid w:val="000A73C0"/>
    <w:rsid w:val="000B087A"/>
    <w:rsid w:val="000B0C2C"/>
    <w:rsid w:val="000B0F36"/>
    <w:rsid w:val="000B1148"/>
    <w:rsid w:val="000B2F1E"/>
    <w:rsid w:val="000B46A7"/>
    <w:rsid w:val="000B4914"/>
    <w:rsid w:val="000B497E"/>
    <w:rsid w:val="000B54F4"/>
    <w:rsid w:val="000B60C3"/>
    <w:rsid w:val="000B61C4"/>
    <w:rsid w:val="000B6435"/>
    <w:rsid w:val="000B6BB5"/>
    <w:rsid w:val="000B6F7D"/>
    <w:rsid w:val="000B717C"/>
    <w:rsid w:val="000B72C6"/>
    <w:rsid w:val="000B7B02"/>
    <w:rsid w:val="000C0988"/>
    <w:rsid w:val="000C0B58"/>
    <w:rsid w:val="000C1123"/>
    <w:rsid w:val="000C14D4"/>
    <w:rsid w:val="000C2028"/>
    <w:rsid w:val="000C235F"/>
    <w:rsid w:val="000C27F6"/>
    <w:rsid w:val="000C41B6"/>
    <w:rsid w:val="000C694D"/>
    <w:rsid w:val="000C6B8F"/>
    <w:rsid w:val="000C71BF"/>
    <w:rsid w:val="000C7593"/>
    <w:rsid w:val="000C7BF5"/>
    <w:rsid w:val="000D12E0"/>
    <w:rsid w:val="000D19F9"/>
    <w:rsid w:val="000D1FC6"/>
    <w:rsid w:val="000D20FE"/>
    <w:rsid w:val="000D2316"/>
    <w:rsid w:val="000D2B16"/>
    <w:rsid w:val="000D2EB4"/>
    <w:rsid w:val="000D3546"/>
    <w:rsid w:val="000D39CA"/>
    <w:rsid w:val="000D3A73"/>
    <w:rsid w:val="000D42D5"/>
    <w:rsid w:val="000D4357"/>
    <w:rsid w:val="000D4668"/>
    <w:rsid w:val="000D49C1"/>
    <w:rsid w:val="000D5260"/>
    <w:rsid w:val="000D57FC"/>
    <w:rsid w:val="000D5B7A"/>
    <w:rsid w:val="000D5F2E"/>
    <w:rsid w:val="000D6C30"/>
    <w:rsid w:val="000D744C"/>
    <w:rsid w:val="000D787E"/>
    <w:rsid w:val="000E0C35"/>
    <w:rsid w:val="000E1234"/>
    <w:rsid w:val="000E27F6"/>
    <w:rsid w:val="000E291B"/>
    <w:rsid w:val="000E297E"/>
    <w:rsid w:val="000E298A"/>
    <w:rsid w:val="000E2CE9"/>
    <w:rsid w:val="000E2E62"/>
    <w:rsid w:val="000E3049"/>
    <w:rsid w:val="000E344A"/>
    <w:rsid w:val="000E358E"/>
    <w:rsid w:val="000E3AD3"/>
    <w:rsid w:val="000E5215"/>
    <w:rsid w:val="000E5784"/>
    <w:rsid w:val="000E5AD2"/>
    <w:rsid w:val="000E7374"/>
    <w:rsid w:val="000F05F5"/>
    <w:rsid w:val="000F0EF3"/>
    <w:rsid w:val="000F1A2E"/>
    <w:rsid w:val="000F277E"/>
    <w:rsid w:val="000F2869"/>
    <w:rsid w:val="000F3387"/>
    <w:rsid w:val="000F40C6"/>
    <w:rsid w:val="000F41AA"/>
    <w:rsid w:val="000F41CF"/>
    <w:rsid w:val="000F64FB"/>
    <w:rsid w:val="000F78F3"/>
    <w:rsid w:val="000F7D40"/>
    <w:rsid w:val="00100AEF"/>
    <w:rsid w:val="00101972"/>
    <w:rsid w:val="00101DFF"/>
    <w:rsid w:val="00102A65"/>
    <w:rsid w:val="00102D6F"/>
    <w:rsid w:val="00103396"/>
    <w:rsid w:val="00105387"/>
    <w:rsid w:val="0010549B"/>
    <w:rsid w:val="00105CD8"/>
    <w:rsid w:val="00106026"/>
    <w:rsid w:val="00106525"/>
    <w:rsid w:val="001070BB"/>
    <w:rsid w:val="001074AF"/>
    <w:rsid w:val="00107588"/>
    <w:rsid w:val="001076DC"/>
    <w:rsid w:val="001077AC"/>
    <w:rsid w:val="00107A75"/>
    <w:rsid w:val="00107F9A"/>
    <w:rsid w:val="00110D19"/>
    <w:rsid w:val="00111CF5"/>
    <w:rsid w:val="00114732"/>
    <w:rsid w:val="00115316"/>
    <w:rsid w:val="00115351"/>
    <w:rsid w:val="00116639"/>
    <w:rsid w:val="001168D3"/>
    <w:rsid w:val="001171A1"/>
    <w:rsid w:val="0011767C"/>
    <w:rsid w:val="00117ABC"/>
    <w:rsid w:val="00120481"/>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3B9"/>
    <w:rsid w:val="00132448"/>
    <w:rsid w:val="0013257C"/>
    <w:rsid w:val="00132E24"/>
    <w:rsid w:val="00132EAC"/>
    <w:rsid w:val="00133AB4"/>
    <w:rsid w:val="0013431A"/>
    <w:rsid w:val="0013497B"/>
    <w:rsid w:val="0013569A"/>
    <w:rsid w:val="00136FE6"/>
    <w:rsid w:val="001373DE"/>
    <w:rsid w:val="001376CE"/>
    <w:rsid w:val="00137D4F"/>
    <w:rsid w:val="0014078B"/>
    <w:rsid w:val="00140EB2"/>
    <w:rsid w:val="00141B60"/>
    <w:rsid w:val="00141C44"/>
    <w:rsid w:val="001429A1"/>
    <w:rsid w:val="00144C56"/>
    <w:rsid w:val="001454BB"/>
    <w:rsid w:val="00145B6C"/>
    <w:rsid w:val="00145B91"/>
    <w:rsid w:val="001463DE"/>
    <w:rsid w:val="00146551"/>
    <w:rsid w:val="00147AA1"/>
    <w:rsid w:val="00150297"/>
    <w:rsid w:val="00150662"/>
    <w:rsid w:val="00150781"/>
    <w:rsid w:val="00151048"/>
    <w:rsid w:val="001512E0"/>
    <w:rsid w:val="00151DC5"/>
    <w:rsid w:val="0015221B"/>
    <w:rsid w:val="00153098"/>
    <w:rsid w:val="001531C5"/>
    <w:rsid w:val="00153F77"/>
    <w:rsid w:val="00154B87"/>
    <w:rsid w:val="00154E28"/>
    <w:rsid w:val="00155098"/>
    <w:rsid w:val="001559BA"/>
    <w:rsid w:val="001569A5"/>
    <w:rsid w:val="00157405"/>
    <w:rsid w:val="00157838"/>
    <w:rsid w:val="00157F86"/>
    <w:rsid w:val="00160B23"/>
    <w:rsid w:val="00160EB3"/>
    <w:rsid w:val="00160F2D"/>
    <w:rsid w:val="00161238"/>
    <w:rsid w:val="0016158C"/>
    <w:rsid w:val="0016378A"/>
    <w:rsid w:val="00163872"/>
    <w:rsid w:val="00164325"/>
    <w:rsid w:val="00164C94"/>
    <w:rsid w:val="00164FA3"/>
    <w:rsid w:val="00165D1B"/>
    <w:rsid w:val="0016620A"/>
    <w:rsid w:val="001669D1"/>
    <w:rsid w:val="00167DCD"/>
    <w:rsid w:val="0017061A"/>
    <w:rsid w:val="0017061F"/>
    <w:rsid w:val="00170C7B"/>
    <w:rsid w:val="001710DE"/>
    <w:rsid w:val="00171270"/>
    <w:rsid w:val="001733E9"/>
    <w:rsid w:val="001737CD"/>
    <w:rsid w:val="0017464A"/>
    <w:rsid w:val="001758D8"/>
    <w:rsid w:val="00175D86"/>
    <w:rsid w:val="00175E99"/>
    <w:rsid w:val="00175F28"/>
    <w:rsid w:val="00176828"/>
    <w:rsid w:val="00176EA4"/>
    <w:rsid w:val="00176F10"/>
    <w:rsid w:val="00177319"/>
    <w:rsid w:val="00177378"/>
    <w:rsid w:val="00177BED"/>
    <w:rsid w:val="00177CAC"/>
    <w:rsid w:val="001807BB"/>
    <w:rsid w:val="0018114A"/>
    <w:rsid w:val="00181362"/>
    <w:rsid w:val="001816FB"/>
    <w:rsid w:val="00181B53"/>
    <w:rsid w:val="00182049"/>
    <w:rsid w:val="00182A37"/>
    <w:rsid w:val="00182AB1"/>
    <w:rsid w:val="00183274"/>
    <w:rsid w:val="00183643"/>
    <w:rsid w:val="00185822"/>
    <w:rsid w:val="00185CC3"/>
    <w:rsid w:val="00185FC4"/>
    <w:rsid w:val="00186940"/>
    <w:rsid w:val="00186A6E"/>
    <w:rsid w:val="001903C6"/>
    <w:rsid w:val="001905F1"/>
    <w:rsid w:val="00190F8D"/>
    <w:rsid w:val="00191180"/>
    <w:rsid w:val="001915EE"/>
    <w:rsid w:val="00191CF9"/>
    <w:rsid w:val="0019207F"/>
    <w:rsid w:val="001923CB"/>
    <w:rsid w:val="00192917"/>
    <w:rsid w:val="00192A63"/>
    <w:rsid w:val="00194642"/>
    <w:rsid w:val="00194BA0"/>
    <w:rsid w:val="00194C52"/>
    <w:rsid w:val="00194E37"/>
    <w:rsid w:val="001950E8"/>
    <w:rsid w:val="001951F3"/>
    <w:rsid w:val="00195933"/>
    <w:rsid w:val="00195D71"/>
    <w:rsid w:val="001965ED"/>
    <w:rsid w:val="001966FD"/>
    <w:rsid w:val="00196A2F"/>
    <w:rsid w:val="00196EAE"/>
    <w:rsid w:val="0019747A"/>
    <w:rsid w:val="001977FF"/>
    <w:rsid w:val="00197941"/>
    <w:rsid w:val="00197E4E"/>
    <w:rsid w:val="001A081C"/>
    <w:rsid w:val="001A09E4"/>
    <w:rsid w:val="001A0D79"/>
    <w:rsid w:val="001A2883"/>
    <w:rsid w:val="001A319F"/>
    <w:rsid w:val="001A3ECD"/>
    <w:rsid w:val="001A45EE"/>
    <w:rsid w:val="001A4C95"/>
    <w:rsid w:val="001A561E"/>
    <w:rsid w:val="001A65BE"/>
    <w:rsid w:val="001A6E28"/>
    <w:rsid w:val="001A7435"/>
    <w:rsid w:val="001A7889"/>
    <w:rsid w:val="001B0133"/>
    <w:rsid w:val="001B01B7"/>
    <w:rsid w:val="001B03FE"/>
    <w:rsid w:val="001B05D5"/>
    <w:rsid w:val="001B0620"/>
    <w:rsid w:val="001B13A5"/>
    <w:rsid w:val="001B180C"/>
    <w:rsid w:val="001B1E6B"/>
    <w:rsid w:val="001B2497"/>
    <w:rsid w:val="001B2943"/>
    <w:rsid w:val="001B2CD6"/>
    <w:rsid w:val="001B3126"/>
    <w:rsid w:val="001B4039"/>
    <w:rsid w:val="001B4576"/>
    <w:rsid w:val="001B47AE"/>
    <w:rsid w:val="001B4C24"/>
    <w:rsid w:val="001B5213"/>
    <w:rsid w:val="001B5D5E"/>
    <w:rsid w:val="001B7098"/>
    <w:rsid w:val="001B70DA"/>
    <w:rsid w:val="001B74AF"/>
    <w:rsid w:val="001C0C4E"/>
    <w:rsid w:val="001C1734"/>
    <w:rsid w:val="001C19D8"/>
    <w:rsid w:val="001C1EFE"/>
    <w:rsid w:val="001C1F8E"/>
    <w:rsid w:val="001C33FF"/>
    <w:rsid w:val="001C40F0"/>
    <w:rsid w:val="001C4238"/>
    <w:rsid w:val="001C4608"/>
    <w:rsid w:val="001C473E"/>
    <w:rsid w:val="001C4960"/>
    <w:rsid w:val="001C6CDF"/>
    <w:rsid w:val="001C7707"/>
    <w:rsid w:val="001C79BB"/>
    <w:rsid w:val="001C7DAF"/>
    <w:rsid w:val="001D1478"/>
    <w:rsid w:val="001D1CC5"/>
    <w:rsid w:val="001D1EFC"/>
    <w:rsid w:val="001D2422"/>
    <w:rsid w:val="001D2626"/>
    <w:rsid w:val="001D362C"/>
    <w:rsid w:val="001D3BC8"/>
    <w:rsid w:val="001D3DBA"/>
    <w:rsid w:val="001D476F"/>
    <w:rsid w:val="001D51D8"/>
    <w:rsid w:val="001D644D"/>
    <w:rsid w:val="001D656D"/>
    <w:rsid w:val="001D6EF3"/>
    <w:rsid w:val="001D73DB"/>
    <w:rsid w:val="001D7A2C"/>
    <w:rsid w:val="001D7D9B"/>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724"/>
    <w:rsid w:val="001F1DE0"/>
    <w:rsid w:val="001F202D"/>
    <w:rsid w:val="001F26D0"/>
    <w:rsid w:val="001F271E"/>
    <w:rsid w:val="001F29C0"/>
    <w:rsid w:val="001F2D22"/>
    <w:rsid w:val="001F2E1A"/>
    <w:rsid w:val="001F2EF2"/>
    <w:rsid w:val="001F48EB"/>
    <w:rsid w:val="001F4C87"/>
    <w:rsid w:val="001F4CA9"/>
    <w:rsid w:val="001F4FB6"/>
    <w:rsid w:val="001F5278"/>
    <w:rsid w:val="001F54EA"/>
    <w:rsid w:val="001F5BD2"/>
    <w:rsid w:val="001F6463"/>
    <w:rsid w:val="001F7215"/>
    <w:rsid w:val="001F7531"/>
    <w:rsid w:val="001F7C89"/>
    <w:rsid w:val="00200464"/>
    <w:rsid w:val="00200A19"/>
    <w:rsid w:val="00200C2F"/>
    <w:rsid w:val="002012AA"/>
    <w:rsid w:val="00201451"/>
    <w:rsid w:val="00202329"/>
    <w:rsid w:val="0020292C"/>
    <w:rsid w:val="00202D51"/>
    <w:rsid w:val="00204A64"/>
    <w:rsid w:val="00204D2B"/>
    <w:rsid w:val="002061D0"/>
    <w:rsid w:val="00206261"/>
    <w:rsid w:val="00207011"/>
    <w:rsid w:val="00207590"/>
    <w:rsid w:val="0021046E"/>
    <w:rsid w:val="00211105"/>
    <w:rsid w:val="002111D6"/>
    <w:rsid w:val="0021155E"/>
    <w:rsid w:val="00211A64"/>
    <w:rsid w:val="0021221F"/>
    <w:rsid w:val="002125CC"/>
    <w:rsid w:val="00212F6D"/>
    <w:rsid w:val="0021310E"/>
    <w:rsid w:val="002149EB"/>
    <w:rsid w:val="00214D00"/>
    <w:rsid w:val="00214D29"/>
    <w:rsid w:val="002156F4"/>
    <w:rsid w:val="002161B2"/>
    <w:rsid w:val="002162A6"/>
    <w:rsid w:val="00216647"/>
    <w:rsid w:val="00217147"/>
    <w:rsid w:val="002179A0"/>
    <w:rsid w:val="00220621"/>
    <w:rsid w:val="00220708"/>
    <w:rsid w:val="00220CB9"/>
    <w:rsid w:val="00220E5F"/>
    <w:rsid w:val="00222CA4"/>
    <w:rsid w:val="00223364"/>
    <w:rsid w:val="002235E1"/>
    <w:rsid w:val="002249E4"/>
    <w:rsid w:val="00225ECF"/>
    <w:rsid w:val="00226837"/>
    <w:rsid w:val="00226CEE"/>
    <w:rsid w:val="00227281"/>
    <w:rsid w:val="0023038A"/>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210"/>
    <w:rsid w:val="002414B0"/>
    <w:rsid w:val="002417CC"/>
    <w:rsid w:val="00241C69"/>
    <w:rsid w:val="00241E0C"/>
    <w:rsid w:val="0024232E"/>
    <w:rsid w:val="00243A50"/>
    <w:rsid w:val="00243CEC"/>
    <w:rsid w:val="00244459"/>
    <w:rsid w:val="00245C73"/>
    <w:rsid w:val="00245CFA"/>
    <w:rsid w:val="002461AF"/>
    <w:rsid w:val="00246D50"/>
    <w:rsid w:val="0025063B"/>
    <w:rsid w:val="00250AA7"/>
    <w:rsid w:val="00251126"/>
    <w:rsid w:val="00252B08"/>
    <w:rsid w:val="00252D52"/>
    <w:rsid w:val="00253722"/>
    <w:rsid w:val="00254587"/>
    <w:rsid w:val="002545A2"/>
    <w:rsid w:val="0025488C"/>
    <w:rsid w:val="00254F19"/>
    <w:rsid w:val="00255AB9"/>
    <w:rsid w:val="00256B25"/>
    <w:rsid w:val="00256FEA"/>
    <w:rsid w:val="00257F47"/>
    <w:rsid w:val="00260278"/>
    <w:rsid w:val="00260F77"/>
    <w:rsid w:val="00260FED"/>
    <w:rsid w:val="002612D6"/>
    <w:rsid w:val="00261868"/>
    <w:rsid w:val="00261AE6"/>
    <w:rsid w:val="002624AA"/>
    <w:rsid w:val="002627CE"/>
    <w:rsid w:val="0026290B"/>
    <w:rsid w:val="00263681"/>
    <w:rsid w:val="00263B0E"/>
    <w:rsid w:val="0026448D"/>
    <w:rsid w:val="00265889"/>
    <w:rsid w:val="0026604C"/>
    <w:rsid w:val="002667D2"/>
    <w:rsid w:val="00267031"/>
    <w:rsid w:val="0026780C"/>
    <w:rsid w:val="0026783A"/>
    <w:rsid w:val="00267FE8"/>
    <w:rsid w:val="002719D4"/>
    <w:rsid w:val="00272959"/>
    <w:rsid w:val="0027311C"/>
    <w:rsid w:val="0027397D"/>
    <w:rsid w:val="00274455"/>
    <w:rsid w:val="002745A1"/>
    <w:rsid w:val="002757F1"/>
    <w:rsid w:val="00275CA3"/>
    <w:rsid w:val="002762A1"/>
    <w:rsid w:val="00276ED8"/>
    <w:rsid w:val="002770A0"/>
    <w:rsid w:val="00277607"/>
    <w:rsid w:val="00277C78"/>
    <w:rsid w:val="0028001B"/>
    <w:rsid w:val="00280642"/>
    <w:rsid w:val="002807FA"/>
    <w:rsid w:val="00280F90"/>
    <w:rsid w:val="00281C0A"/>
    <w:rsid w:val="002828FD"/>
    <w:rsid w:val="00282AFB"/>
    <w:rsid w:val="00283884"/>
    <w:rsid w:val="00283C29"/>
    <w:rsid w:val="002841F0"/>
    <w:rsid w:val="0028437C"/>
    <w:rsid w:val="00284555"/>
    <w:rsid w:val="00284A55"/>
    <w:rsid w:val="00285351"/>
    <w:rsid w:val="00285C85"/>
    <w:rsid w:val="00285D35"/>
    <w:rsid w:val="00286190"/>
    <w:rsid w:val="0028662F"/>
    <w:rsid w:val="00286C35"/>
    <w:rsid w:val="00287EFA"/>
    <w:rsid w:val="00290261"/>
    <w:rsid w:val="002907AB"/>
    <w:rsid w:val="00290BE8"/>
    <w:rsid w:val="00291760"/>
    <w:rsid w:val="00291AA1"/>
    <w:rsid w:val="00291C42"/>
    <w:rsid w:val="0029201A"/>
    <w:rsid w:val="00293261"/>
    <w:rsid w:val="00293511"/>
    <w:rsid w:val="0029364C"/>
    <w:rsid w:val="00294ABF"/>
    <w:rsid w:val="00294E56"/>
    <w:rsid w:val="0029589A"/>
    <w:rsid w:val="00296D44"/>
    <w:rsid w:val="00296E13"/>
    <w:rsid w:val="002979E4"/>
    <w:rsid w:val="00297F49"/>
    <w:rsid w:val="002A11AF"/>
    <w:rsid w:val="002A1676"/>
    <w:rsid w:val="002A1CC3"/>
    <w:rsid w:val="002A23CD"/>
    <w:rsid w:val="002A2669"/>
    <w:rsid w:val="002A2C6A"/>
    <w:rsid w:val="002A2E59"/>
    <w:rsid w:val="002A3462"/>
    <w:rsid w:val="002A3B5B"/>
    <w:rsid w:val="002A42C9"/>
    <w:rsid w:val="002A445E"/>
    <w:rsid w:val="002A483D"/>
    <w:rsid w:val="002A4D3E"/>
    <w:rsid w:val="002A52DC"/>
    <w:rsid w:val="002A555C"/>
    <w:rsid w:val="002A5B70"/>
    <w:rsid w:val="002A60EA"/>
    <w:rsid w:val="002A6344"/>
    <w:rsid w:val="002A63A9"/>
    <w:rsid w:val="002A6733"/>
    <w:rsid w:val="002A6D0A"/>
    <w:rsid w:val="002A6EB9"/>
    <w:rsid w:val="002A721D"/>
    <w:rsid w:val="002B144D"/>
    <w:rsid w:val="002B182F"/>
    <w:rsid w:val="002B184B"/>
    <w:rsid w:val="002B1BDF"/>
    <w:rsid w:val="002B3B2B"/>
    <w:rsid w:val="002B3DEA"/>
    <w:rsid w:val="002B4E85"/>
    <w:rsid w:val="002B5DF0"/>
    <w:rsid w:val="002B7370"/>
    <w:rsid w:val="002B797C"/>
    <w:rsid w:val="002C0318"/>
    <w:rsid w:val="002C0A2A"/>
    <w:rsid w:val="002C0CD2"/>
    <w:rsid w:val="002C0D1A"/>
    <w:rsid w:val="002C0DB4"/>
    <w:rsid w:val="002C1117"/>
    <w:rsid w:val="002C20BD"/>
    <w:rsid w:val="002C248C"/>
    <w:rsid w:val="002C3184"/>
    <w:rsid w:val="002C357C"/>
    <w:rsid w:val="002C3C17"/>
    <w:rsid w:val="002C4041"/>
    <w:rsid w:val="002C4616"/>
    <w:rsid w:val="002C51EE"/>
    <w:rsid w:val="002C5605"/>
    <w:rsid w:val="002C581B"/>
    <w:rsid w:val="002C7519"/>
    <w:rsid w:val="002C7961"/>
    <w:rsid w:val="002C7D22"/>
    <w:rsid w:val="002D0E7E"/>
    <w:rsid w:val="002D0FAF"/>
    <w:rsid w:val="002D111E"/>
    <w:rsid w:val="002D1946"/>
    <w:rsid w:val="002D2195"/>
    <w:rsid w:val="002D2559"/>
    <w:rsid w:val="002D27CB"/>
    <w:rsid w:val="002D2B63"/>
    <w:rsid w:val="002D2BE8"/>
    <w:rsid w:val="002D38B5"/>
    <w:rsid w:val="002D3E02"/>
    <w:rsid w:val="002D4F46"/>
    <w:rsid w:val="002D5428"/>
    <w:rsid w:val="002D5A44"/>
    <w:rsid w:val="002D5D65"/>
    <w:rsid w:val="002D5F3D"/>
    <w:rsid w:val="002D6BF9"/>
    <w:rsid w:val="002D72F0"/>
    <w:rsid w:val="002D7669"/>
    <w:rsid w:val="002D76D6"/>
    <w:rsid w:val="002D7A1F"/>
    <w:rsid w:val="002D7AD3"/>
    <w:rsid w:val="002E0053"/>
    <w:rsid w:val="002E02DA"/>
    <w:rsid w:val="002E1D2E"/>
    <w:rsid w:val="002E1DB9"/>
    <w:rsid w:val="002E2458"/>
    <w:rsid w:val="002E41F7"/>
    <w:rsid w:val="002E483C"/>
    <w:rsid w:val="002E56A3"/>
    <w:rsid w:val="002E5A6F"/>
    <w:rsid w:val="002E5E65"/>
    <w:rsid w:val="002E605C"/>
    <w:rsid w:val="002E64EC"/>
    <w:rsid w:val="002E65DB"/>
    <w:rsid w:val="002E6B68"/>
    <w:rsid w:val="002E79E8"/>
    <w:rsid w:val="002E7B2D"/>
    <w:rsid w:val="002E7C53"/>
    <w:rsid w:val="002F000F"/>
    <w:rsid w:val="002F09BD"/>
    <w:rsid w:val="002F21AB"/>
    <w:rsid w:val="002F224E"/>
    <w:rsid w:val="002F22FA"/>
    <w:rsid w:val="002F48AB"/>
    <w:rsid w:val="002F5029"/>
    <w:rsid w:val="002F5066"/>
    <w:rsid w:val="002F57A2"/>
    <w:rsid w:val="002F632E"/>
    <w:rsid w:val="002F640A"/>
    <w:rsid w:val="002F67BE"/>
    <w:rsid w:val="002F6A8B"/>
    <w:rsid w:val="003009ED"/>
    <w:rsid w:val="00300AE2"/>
    <w:rsid w:val="003013F6"/>
    <w:rsid w:val="0030175E"/>
    <w:rsid w:val="00301790"/>
    <w:rsid w:val="00301A0C"/>
    <w:rsid w:val="00301A30"/>
    <w:rsid w:val="0030214F"/>
    <w:rsid w:val="00302750"/>
    <w:rsid w:val="00304F0C"/>
    <w:rsid w:val="0030516D"/>
    <w:rsid w:val="0030550B"/>
    <w:rsid w:val="0030641E"/>
    <w:rsid w:val="00306BF3"/>
    <w:rsid w:val="00307B60"/>
    <w:rsid w:val="003103BA"/>
    <w:rsid w:val="00310C64"/>
    <w:rsid w:val="00310FBE"/>
    <w:rsid w:val="00311029"/>
    <w:rsid w:val="00311DBF"/>
    <w:rsid w:val="00312346"/>
    <w:rsid w:val="00312D21"/>
    <w:rsid w:val="00314A54"/>
    <w:rsid w:val="00316910"/>
    <w:rsid w:val="0031696D"/>
    <w:rsid w:val="00316DCE"/>
    <w:rsid w:val="00316F44"/>
    <w:rsid w:val="00317EBF"/>
    <w:rsid w:val="003201AA"/>
    <w:rsid w:val="00320918"/>
    <w:rsid w:val="00321A90"/>
    <w:rsid w:val="00322295"/>
    <w:rsid w:val="00322659"/>
    <w:rsid w:val="003237DF"/>
    <w:rsid w:val="003244F9"/>
    <w:rsid w:val="0032492B"/>
    <w:rsid w:val="00325AA2"/>
    <w:rsid w:val="003268B7"/>
    <w:rsid w:val="00326C4A"/>
    <w:rsid w:val="003276A6"/>
    <w:rsid w:val="00327EE3"/>
    <w:rsid w:val="0033012C"/>
    <w:rsid w:val="0033022E"/>
    <w:rsid w:val="00330AA5"/>
    <w:rsid w:val="0033160E"/>
    <w:rsid w:val="00331DF8"/>
    <w:rsid w:val="00331E1C"/>
    <w:rsid w:val="00332217"/>
    <w:rsid w:val="00332A75"/>
    <w:rsid w:val="00333662"/>
    <w:rsid w:val="003338E6"/>
    <w:rsid w:val="0033419C"/>
    <w:rsid w:val="00334380"/>
    <w:rsid w:val="0033586A"/>
    <w:rsid w:val="003377EE"/>
    <w:rsid w:val="00337B97"/>
    <w:rsid w:val="00337D24"/>
    <w:rsid w:val="00337D92"/>
    <w:rsid w:val="00337F52"/>
    <w:rsid w:val="003402C9"/>
    <w:rsid w:val="00340C71"/>
    <w:rsid w:val="0034145F"/>
    <w:rsid w:val="00342CAC"/>
    <w:rsid w:val="003437CF"/>
    <w:rsid w:val="00343BCC"/>
    <w:rsid w:val="00344775"/>
    <w:rsid w:val="0034584E"/>
    <w:rsid w:val="00345CEE"/>
    <w:rsid w:val="00346352"/>
    <w:rsid w:val="003463E5"/>
    <w:rsid w:val="00346B44"/>
    <w:rsid w:val="00346E1B"/>
    <w:rsid w:val="003475EA"/>
    <w:rsid w:val="00347729"/>
    <w:rsid w:val="00350755"/>
    <w:rsid w:val="00350D41"/>
    <w:rsid w:val="00350FA2"/>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1F65"/>
    <w:rsid w:val="003632D4"/>
    <w:rsid w:val="0036376C"/>
    <w:rsid w:val="0036444A"/>
    <w:rsid w:val="0036479C"/>
    <w:rsid w:val="003647D0"/>
    <w:rsid w:val="0036567E"/>
    <w:rsid w:val="00365F7A"/>
    <w:rsid w:val="00366E5E"/>
    <w:rsid w:val="00366E8F"/>
    <w:rsid w:val="00367451"/>
    <w:rsid w:val="00367BF4"/>
    <w:rsid w:val="00370CE3"/>
    <w:rsid w:val="00371C5A"/>
    <w:rsid w:val="00372773"/>
    <w:rsid w:val="003729BB"/>
    <w:rsid w:val="00372A64"/>
    <w:rsid w:val="00372BFA"/>
    <w:rsid w:val="00373692"/>
    <w:rsid w:val="00373BE7"/>
    <w:rsid w:val="00373DD6"/>
    <w:rsid w:val="00374B39"/>
    <w:rsid w:val="003752FC"/>
    <w:rsid w:val="003775E1"/>
    <w:rsid w:val="00377C97"/>
    <w:rsid w:val="0038021F"/>
    <w:rsid w:val="00380547"/>
    <w:rsid w:val="003811D8"/>
    <w:rsid w:val="003814CC"/>
    <w:rsid w:val="003827BF"/>
    <w:rsid w:val="00382BA7"/>
    <w:rsid w:val="00383F77"/>
    <w:rsid w:val="00384727"/>
    <w:rsid w:val="003862AE"/>
    <w:rsid w:val="00386B0A"/>
    <w:rsid w:val="00387050"/>
    <w:rsid w:val="00390162"/>
    <w:rsid w:val="003909C3"/>
    <w:rsid w:val="003918C3"/>
    <w:rsid w:val="003930E4"/>
    <w:rsid w:val="00393840"/>
    <w:rsid w:val="003958CF"/>
    <w:rsid w:val="00396067"/>
    <w:rsid w:val="0039615B"/>
    <w:rsid w:val="003964A8"/>
    <w:rsid w:val="003969A3"/>
    <w:rsid w:val="003970C4"/>
    <w:rsid w:val="003976DB"/>
    <w:rsid w:val="003A0029"/>
    <w:rsid w:val="003A1F71"/>
    <w:rsid w:val="003A2072"/>
    <w:rsid w:val="003A2454"/>
    <w:rsid w:val="003A2599"/>
    <w:rsid w:val="003A2A7B"/>
    <w:rsid w:val="003A3702"/>
    <w:rsid w:val="003A4DD8"/>
    <w:rsid w:val="003A59E9"/>
    <w:rsid w:val="003A5CEC"/>
    <w:rsid w:val="003A68C2"/>
    <w:rsid w:val="003A6EC1"/>
    <w:rsid w:val="003A71FA"/>
    <w:rsid w:val="003B03E8"/>
    <w:rsid w:val="003B0843"/>
    <w:rsid w:val="003B0F20"/>
    <w:rsid w:val="003B1C35"/>
    <w:rsid w:val="003B22AF"/>
    <w:rsid w:val="003B2B4E"/>
    <w:rsid w:val="003B2F14"/>
    <w:rsid w:val="003B2FFB"/>
    <w:rsid w:val="003B3A09"/>
    <w:rsid w:val="003B4311"/>
    <w:rsid w:val="003B51B8"/>
    <w:rsid w:val="003B5A4B"/>
    <w:rsid w:val="003B5F32"/>
    <w:rsid w:val="003B5FEB"/>
    <w:rsid w:val="003B607F"/>
    <w:rsid w:val="003B6317"/>
    <w:rsid w:val="003B662F"/>
    <w:rsid w:val="003B6B1F"/>
    <w:rsid w:val="003C1CC3"/>
    <w:rsid w:val="003C1EF5"/>
    <w:rsid w:val="003C2A9D"/>
    <w:rsid w:val="003C3B5B"/>
    <w:rsid w:val="003C3F77"/>
    <w:rsid w:val="003C4059"/>
    <w:rsid w:val="003C5A28"/>
    <w:rsid w:val="003C5D32"/>
    <w:rsid w:val="003C5F31"/>
    <w:rsid w:val="003C5F67"/>
    <w:rsid w:val="003C6118"/>
    <w:rsid w:val="003C6B2A"/>
    <w:rsid w:val="003D0206"/>
    <w:rsid w:val="003D0D6A"/>
    <w:rsid w:val="003D2512"/>
    <w:rsid w:val="003D336B"/>
    <w:rsid w:val="003D3934"/>
    <w:rsid w:val="003D3D78"/>
    <w:rsid w:val="003D3E06"/>
    <w:rsid w:val="003D3EB0"/>
    <w:rsid w:val="003D4484"/>
    <w:rsid w:val="003D475A"/>
    <w:rsid w:val="003D47EA"/>
    <w:rsid w:val="003D4C45"/>
    <w:rsid w:val="003D4E22"/>
    <w:rsid w:val="003D68FA"/>
    <w:rsid w:val="003D6BCF"/>
    <w:rsid w:val="003D6E85"/>
    <w:rsid w:val="003D7537"/>
    <w:rsid w:val="003D7573"/>
    <w:rsid w:val="003D791B"/>
    <w:rsid w:val="003D7C3A"/>
    <w:rsid w:val="003E05E0"/>
    <w:rsid w:val="003E0D0B"/>
    <w:rsid w:val="003E1352"/>
    <w:rsid w:val="003E174A"/>
    <w:rsid w:val="003E338E"/>
    <w:rsid w:val="003E414A"/>
    <w:rsid w:val="003E4779"/>
    <w:rsid w:val="003E4CAD"/>
    <w:rsid w:val="003E4EC4"/>
    <w:rsid w:val="003E608A"/>
    <w:rsid w:val="003E64B3"/>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2630"/>
    <w:rsid w:val="00402929"/>
    <w:rsid w:val="00403308"/>
    <w:rsid w:val="004035A5"/>
    <w:rsid w:val="00404171"/>
    <w:rsid w:val="0040455F"/>
    <w:rsid w:val="00406067"/>
    <w:rsid w:val="00407B4D"/>
    <w:rsid w:val="00407D52"/>
    <w:rsid w:val="004110D5"/>
    <w:rsid w:val="0041159F"/>
    <w:rsid w:val="00412026"/>
    <w:rsid w:val="00412340"/>
    <w:rsid w:val="00412429"/>
    <w:rsid w:val="0041252D"/>
    <w:rsid w:val="00412CCC"/>
    <w:rsid w:val="00413049"/>
    <w:rsid w:val="0041461E"/>
    <w:rsid w:val="004147CD"/>
    <w:rsid w:val="0041639F"/>
    <w:rsid w:val="00416CDD"/>
    <w:rsid w:val="00416E47"/>
    <w:rsid w:val="004170BD"/>
    <w:rsid w:val="00417132"/>
    <w:rsid w:val="00417208"/>
    <w:rsid w:val="004174EB"/>
    <w:rsid w:val="0041766B"/>
    <w:rsid w:val="00417C7C"/>
    <w:rsid w:val="00420046"/>
    <w:rsid w:val="004204E1"/>
    <w:rsid w:val="00421F17"/>
    <w:rsid w:val="0042269B"/>
    <w:rsid w:val="00423674"/>
    <w:rsid w:val="0042370F"/>
    <w:rsid w:val="004248FF"/>
    <w:rsid w:val="004249FE"/>
    <w:rsid w:val="00424F54"/>
    <w:rsid w:val="004254C7"/>
    <w:rsid w:val="00425795"/>
    <w:rsid w:val="00425ADA"/>
    <w:rsid w:val="00425CEE"/>
    <w:rsid w:val="00425DDC"/>
    <w:rsid w:val="00425E0C"/>
    <w:rsid w:val="004266DC"/>
    <w:rsid w:val="00426D07"/>
    <w:rsid w:val="004278C6"/>
    <w:rsid w:val="00427FEF"/>
    <w:rsid w:val="004308C9"/>
    <w:rsid w:val="00432284"/>
    <w:rsid w:val="00432313"/>
    <w:rsid w:val="00432A94"/>
    <w:rsid w:val="00432BFB"/>
    <w:rsid w:val="004334C7"/>
    <w:rsid w:val="00433B59"/>
    <w:rsid w:val="004346E8"/>
    <w:rsid w:val="00434BED"/>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1C34"/>
    <w:rsid w:val="00451F74"/>
    <w:rsid w:val="004522F0"/>
    <w:rsid w:val="00452E5D"/>
    <w:rsid w:val="004530AA"/>
    <w:rsid w:val="00454393"/>
    <w:rsid w:val="004543A4"/>
    <w:rsid w:val="00455C9B"/>
    <w:rsid w:val="0045627F"/>
    <w:rsid w:val="004568E7"/>
    <w:rsid w:val="004600A0"/>
    <w:rsid w:val="0046053B"/>
    <w:rsid w:val="004605BF"/>
    <w:rsid w:val="00461D74"/>
    <w:rsid w:val="0046257A"/>
    <w:rsid w:val="00462AD0"/>
    <w:rsid w:val="0046506C"/>
    <w:rsid w:val="00465318"/>
    <w:rsid w:val="0046597D"/>
    <w:rsid w:val="004663EB"/>
    <w:rsid w:val="00466E3A"/>
    <w:rsid w:val="00467A62"/>
    <w:rsid w:val="00467B07"/>
    <w:rsid w:val="004707D3"/>
    <w:rsid w:val="0047152A"/>
    <w:rsid w:val="004726EC"/>
    <w:rsid w:val="00472789"/>
    <w:rsid w:val="00472D63"/>
    <w:rsid w:val="004738F5"/>
    <w:rsid w:val="00473B9C"/>
    <w:rsid w:val="00473C0D"/>
    <w:rsid w:val="004741D2"/>
    <w:rsid w:val="00474808"/>
    <w:rsid w:val="00475061"/>
    <w:rsid w:val="00475B46"/>
    <w:rsid w:val="00475C42"/>
    <w:rsid w:val="0047675E"/>
    <w:rsid w:val="0047720F"/>
    <w:rsid w:val="00480D58"/>
    <w:rsid w:val="00481539"/>
    <w:rsid w:val="0048157F"/>
    <w:rsid w:val="00481C76"/>
    <w:rsid w:val="004821A8"/>
    <w:rsid w:val="00482766"/>
    <w:rsid w:val="00484936"/>
    <w:rsid w:val="0048603F"/>
    <w:rsid w:val="00486334"/>
    <w:rsid w:val="0048641F"/>
    <w:rsid w:val="0048716D"/>
    <w:rsid w:val="00487BD4"/>
    <w:rsid w:val="00487FE0"/>
    <w:rsid w:val="0049027C"/>
    <w:rsid w:val="00490896"/>
    <w:rsid w:val="00490926"/>
    <w:rsid w:val="004915CE"/>
    <w:rsid w:val="00492BDE"/>
    <w:rsid w:val="0049355D"/>
    <w:rsid w:val="004937A5"/>
    <w:rsid w:val="00493EB3"/>
    <w:rsid w:val="0049478A"/>
    <w:rsid w:val="004955C4"/>
    <w:rsid w:val="00495733"/>
    <w:rsid w:val="00496053"/>
    <w:rsid w:val="00497036"/>
    <w:rsid w:val="00497304"/>
    <w:rsid w:val="004A0884"/>
    <w:rsid w:val="004A0C6B"/>
    <w:rsid w:val="004A0F7A"/>
    <w:rsid w:val="004A2965"/>
    <w:rsid w:val="004A2A7E"/>
    <w:rsid w:val="004A3409"/>
    <w:rsid w:val="004A3645"/>
    <w:rsid w:val="004A38AE"/>
    <w:rsid w:val="004A3969"/>
    <w:rsid w:val="004A45B9"/>
    <w:rsid w:val="004A4E4B"/>
    <w:rsid w:val="004A4FE0"/>
    <w:rsid w:val="004A62A3"/>
    <w:rsid w:val="004A645E"/>
    <w:rsid w:val="004A6976"/>
    <w:rsid w:val="004A697A"/>
    <w:rsid w:val="004A6D1F"/>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CDA"/>
    <w:rsid w:val="004B6302"/>
    <w:rsid w:val="004B6586"/>
    <w:rsid w:val="004B6CDB"/>
    <w:rsid w:val="004B7609"/>
    <w:rsid w:val="004C02C0"/>
    <w:rsid w:val="004C0C22"/>
    <w:rsid w:val="004C16A6"/>
    <w:rsid w:val="004C1ECC"/>
    <w:rsid w:val="004C44F8"/>
    <w:rsid w:val="004C4BC8"/>
    <w:rsid w:val="004C4CBF"/>
    <w:rsid w:val="004C52A9"/>
    <w:rsid w:val="004C52FC"/>
    <w:rsid w:val="004C55B8"/>
    <w:rsid w:val="004C5E20"/>
    <w:rsid w:val="004C6233"/>
    <w:rsid w:val="004C6E56"/>
    <w:rsid w:val="004C7D37"/>
    <w:rsid w:val="004D0C2E"/>
    <w:rsid w:val="004D100A"/>
    <w:rsid w:val="004D1813"/>
    <w:rsid w:val="004D2130"/>
    <w:rsid w:val="004D36AE"/>
    <w:rsid w:val="004D3E52"/>
    <w:rsid w:val="004D42DD"/>
    <w:rsid w:val="004D4B06"/>
    <w:rsid w:val="004D548F"/>
    <w:rsid w:val="004D554E"/>
    <w:rsid w:val="004D5CF6"/>
    <w:rsid w:val="004D5F74"/>
    <w:rsid w:val="004D665E"/>
    <w:rsid w:val="004D7E71"/>
    <w:rsid w:val="004E0A01"/>
    <w:rsid w:val="004E17B0"/>
    <w:rsid w:val="004E220F"/>
    <w:rsid w:val="004E2615"/>
    <w:rsid w:val="004E2636"/>
    <w:rsid w:val="004E3508"/>
    <w:rsid w:val="004E4EF3"/>
    <w:rsid w:val="004E5116"/>
    <w:rsid w:val="004E5B6C"/>
    <w:rsid w:val="004E5C9A"/>
    <w:rsid w:val="004E5CD1"/>
    <w:rsid w:val="004E6B75"/>
    <w:rsid w:val="004E7222"/>
    <w:rsid w:val="004E76D5"/>
    <w:rsid w:val="004F0409"/>
    <w:rsid w:val="004F0546"/>
    <w:rsid w:val="004F0662"/>
    <w:rsid w:val="004F0723"/>
    <w:rsid w:val="004F2CBD"/>
    <w:rsid w:val="004F2F25"/>
    <w:rsid w:val="004F31D7"/>
    <w:rsid w:val="004F360A"/>
    <w:rsid w:val="004F4269"/>
    <w:rsid w:val="004F42B9"/>
    <w:rsid w:val="004F4AA6"/>
    <w:rsid w:val="004F53A4"/>
    <w:rsid w:val="004F576A"/>
    <w:rsid w:val="004F5BFE"/>
    <w:rsid w:val="004F6A1B"/>
    <w:rsid w:val="00500017"/>
    <w:rsid w:val="0050149A"/>
    <w:rsid w:val="00501859"/>
    <w:rsid w:val="00502AC9"/>
    <w:rsid w:val="0050371F"/>
    <w:rsid w:val="00503E35"/>
    <w:rsid w:val="00503F9D"/>
    <w:rsid w:val="0050511D"/>
    <w:rsid w:val="005054DE"/>
    <w:rsid w:val="00505E36"/>
    <w:rsid w:val="0050653D"/>
    <w:rsid w:val="0050695D"/>
    <w:rsid w:val="00506A2A"/>
    <w:rsid w:val="00507C2E"/>
    <w:rsid w:val="00507F50"/>
    <w:rsid w:val="00510207"/>
    <w:rsid w:val="0051116C"/>
    <w:rsid w:val="00511FA5"/>
    <w:rsid w:val="00512264"/>
    <w:rsid w:val="00512443"/>
    <w:rsid w:val="00512797"/>
    <w:rsid w:val="0051280E"/>
    <w:rsid w:val="005129BA"/>
    <w:rsid w:val="00512B1B"/>
    <w:rsid w:val="0051304D"/>
    <w:rsid w:val="00513D80"/>
    <w:rsid w:val="00514F28"/>
    <w:rsid w:val="005153F5"/>
    <w:rsid w:val="00515DB0"/>
    <w:rsid w:val="0051668E"/>
    <w:rsid w:val="005172D9"/>
    <w:rsid w:val="00517CE4"/>
    <w:rsid w:val="00520789"/>
    <w:rsid w:val="005210D4"/>
    <w:rsid w:val="005214FB"/>
    <w:rsid w:val="00521BF5"/>
    <w:rsid w:val="00522385"/>
    <w:rsid w:val="00522602"/>
    <w:rsid w:val="0052272B"/>
    <w:rsid w:val="00522ECA"/>
    <w:rsid w:val="00524CFA"/>
    <w:rsid w:val="0052503C"/>
    <w:rsid w:val="00525378"/>
    <w:rsid w:val="00525450"/>
    <w:rsid w:val="005269BE"/>
    <w:rsid w:val="00526EED"/>
    <w:rsid w:val="00526F00"/>
    <w:rsid w:val="0053038A"/>
    <w:rsid w:val="00531287"/>
    <w:rsid w:val="005324C1"/>
    <w:rsid w:val="0053462E"/>
    <w:rsid w:val="00535587"/>
    <w:rsid w:val="00535594"/>
    <w:rsid w:val="00535AFD"/>
    <w:rsid w:val="00536421"/>
    <w:rsid w:val="0053657E"/>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E38"/>
    <w:rsid w:val="00546FE4"/>
    <w:rsid w:val="0054739C"/>
    <w:rsid w:val="00547518"/>
    <w:rsid w:val="00547CF8"/>
    <w:rsid w:val="005509C6"/>
    <w:rsid w:val="005509E3"/>
    <w:rsid w:val="00551088"/>
    <w:rsid w:val="00551C4B"/>
    <w:rsid w:val="00551E58"/>
    <w:rsid w:val="00553703"/>
    <w:rsid w:val="00553EF2"/>
    <w:rsid w:val="005543D5"/>
    <w:rsid w:val="00554680"/>
    <w:rsid w:val="00554AD8"/>
    <w:rsid w:val="00555FA7"/>
    <w:rsid w:val="00556D4C"/>
    <w:rsid w:val="00556F88"/>
    <w:rsid w:val="00557361"/>
    <w:rsid w:val="0055754F"/>
    <w:rsid w:val="00557CA2"/>
    <w:rsid w:val="00557E7C"/>
    <w:rsid w:val="00561262"/>
    <w:rsid w:val="0056348C"/>
    <w:rsid w:val="00563AF8"/>
    <w:rsid w:val="00563B86"/>
    <w:rsid w:val="00563F6A"/>
    <w:rsid w:val="0056486D"/>
    <w:rsid w:val="0056552D"/>
    <w:rsid w:val="0056552F"/>
    <w:rsid w:val="0056719C"/>
    <w:rsid w:val="0056722E"/>
    <w:rsid w:val="00570B9E"/>
    <w:rsid w:val="00570DED"/>
    <w:rsid w:val="0057134B"/>
    <w:rsid w:val="00572041"/>
    <w:rsid w:val="0057288E"/>
    <w:rsid w:val="00573E7A"/>
    <w:rsid w:val="00573EF7"/>
    <w:rsid w:val="0057414E"/>
    <w:rsid w:val="00574410"/>
    <w:rsid w:val="00574E1A"/>
    <w:rsid w:val="0057600E"/>
    <w:rsid w:val="005778DD"/>
    <w:rsid w:val="0058097D"/>
    <w:rsid w:val="005809CB"/>
    <w:rsid w:val="005813CE"/>
    <w:rsid w:val="00582048"/>
    <w:rsid w:val="00582199"/>
    <w:rsid w:val="00582486"/>
    <w:rsid w:val="00582AF9"/>
    <w:rsid w:val="00583B89"/>
    <w:rsid w:val="005850CE"/>
    <w:rsid w:val="00585401"/>
    <w:rsid w:val="005857E9"/>
    <w:rsid w:val="005871D2"/>
    <w:rsid w:val="00587428"/>
    <w:rsid w:val="005874B1"/>
    <w:rsid w:val="00587FD1"/>
    <w:rsid w:val="00587FD3"/>
    <w:rsid w:val="00590B73"/>
    <w:rsid w:val="00593A6D"/>
    <w:rsid w:val="00593D35"/>
    <w:rsid w:val="005942F6"/>
    <w:rsid w:val="00594ACE"/>
    <w:rsid w:val="00594EB5"/>
    <w:rsid w:val="00594ECD"/>
    <w:rsid w:val="00596293"/>
    <w:rsid w:val="005968AD"/>
    <w:rsid w:val="00597121"/>
    <w:rsid w:val="00597A06"/>
    <w:rsid w:val="00597A3A"/>
    <w:rsid w:val="005A0121"/>
    <w:rsid w:val="005A0895"/>
    <w:rsid w:val="005A08DF"/>
    <w:rsid w:val="005A18C6"/>
    <w:rsid w:val="005A245F"/>
    <w:rsid w:val="005A26FE"/>
    <w:rsid w:val="005A2AE0"/>
    <w:rsid w:val="005A2F23"/>
    <w:rsid w:val="005A3384"/>
    <w:rsid w:val="005A3752"/>
    <w:rsid w:val="005A5C7B"/>
    <w:rsid w:val="005A5EC2"/>
    <w:rsid w:val="005A61F0"/>
    <w:rsid w:val="005A6404"/>
    <w:rsid w:val="005B0203"/>
    <w:rsid w:val="005B050E"/>
    <w:rsid w:val="005B0D47"/>
    <w:rsid w:val="005B25A3"/>
    <w:rsid w:val="005B34CF"/>
    <w:rsid w:val="005B350F"/>
    <w:rsid w:val="005B43B2"/>
    <w:rsid w:val="005B4777"/>
    <w:rsid w:val="005B49B7"/>
    <w:rsid w:val="005B4E64"/>
    <w:rsid w:val="005B527C"/>
    <w:rsid w:val="005B57C5"/>
    <w:rsid w:val="005B5A71"/>
    <w:rsid w:val="005B5CF2"/>
    <w:rsid w:val="005B74DA"/>
    <w:rsid w:val="005B7668"/>
    <w:rsid w:val="005C2159"/>
    <w:rsid w:val="005C29FD"/>
    <w:rsid w:val="005C2F19"/>
    <w:rsid w:val="005C3DDB"/>
    <w:rsid w:val="005C3E1F"/>
    <w:rsid w:val="005C463F"/>
    <w:rsid w:val="005C4CC5"/>
    <w:rsid w:val="005C4FF2"/>
    <w:rsid w:val="005C516A"/>
    <w:rsid w:val="005C5791"/>
    <w:rsid w:val="005C59D2"/>
    <w:rsid w:val="005C65B3"/>
    <w:rsid w:val="005C6C35"/>
    <w:rsid w:val="005C75A6"/>
    <w:rsid w:val="005C76F8"/>
    <w:rsid w:val="005C77E9"/>
    <w:rsid w:val="005C78D3"/>
    <w:rsid w:val="005C7D15"/>
    <w:rsid w:val="005D122E"/>
    <w:rsid w:val="005D13A7"/>
    <w:rsid w:val="005D1BA2"/>
    <w:rsid w:val="005D1D48"/>
    <w:rsid w:val="005D2382"/>
    <w:rsid w:val="005D27F5"/>
    <w:rsid w:val="005D2856"/>
    <w:rsid w:val="005D3A9D"/>
    <w:rsid w:val="005D447A"/>
    <w:rsid w:val="005D608F"/>
    <w:rsid w:val="005D67AB"/>
    <w:rsid w:val="005D74C6"/>
    <w:rsid w:val="005E0109"/>
    <w:rsid w:val="005E06F3"/>
    <w:rsid w:val="005E0878"/>
    <w:rsid w:val="005E0EE6"/>
    <w:rsid w:val="005E145A"/>
    <w:rsid w:val="005E1654"/>
    <w:rsid w:val="005E16A1"/>
    <w:rsid w:val="005E1F4B"/>
    <w:rsid w:val="005E2303"/>
    <w:rsid w:val="005E2EE2"/>
    <w:rsid w:val="005E3954"/>
    <w:rsid w:val="005E40A5"/>
    <w:rsid w:val="005E4484"/>
    <w:rsid w:val="005E4BFE"/>
    <w:rsid w:val="005E4FB7"/>
    <w:rsid w:val="005E51EB"/>
    <w:rsid w:val="005E5B83"/>
    <w:rsid w:val="005E6A05"/>
    <w:rsid w:val="005E6BA4"/>
    <w:rsid w:val="005E6C9F"/>
    <w:rsid w:val="005E7D5D"/>
    <w:rsid w:val="005F05BD"/>
    <w:rsid w:val="005F0BB3"/>
    <w:rsid w:val="005F0E72"/>
    <w:rsid w:val="005F169A"/>
    <w:rsid w:val="005F16F5"/>
    <w:rsid w:val="005F17F0"/>
    <w:rsid w:val="005F1ABD"/>
    <w:rsid w:val="005F2137"/>
    <w:rsid w:val="005F274C"/>
    <w:rsid w:val="005F2E6D"/>
    <w:rsid w:val="005F4348"/>
    <w:rsid w:val="005F4412"/>
    <w:rsid w:val="005F45B0"/>
    <w:rsid w:val="005F466D"/>
    <w:rsid w:val="005F4805"/>
    <w:rsid w:val="005F4E8B"/>
    <w:rsid w:val="005F5BD8"/>
    <w:rsid w:val="005F6064"/>
    <w:rsid w:val="005F6CC2"/>
    <w:rsid w:val="005F736C"/>
    <w:rsid w:val="00600527"/>
    <w:rsid w:val="006009D8"/>
    <w:rsid w:val="00600AB8"/>
    <w:rsid w:val="00600BB5"/>
    <w:rsid w:val="006010EE"/>
    <w:rsid w:val="00601299"/>
    <w:rsid w:val="006018BB"/>
    <w:rsid w:val="00602AA4"/>
    <w:rsid w:val="00604A30"/>
    <w:rsid w:val="00604C36"/>
    <w:rsid w:val="006055E6"/>
    <w:rsid w:val="00606DD6"/>
    <w:rsid w:val="00606F07"/>
    <w:rsid w:val="00607A32"/>
    <w:rsid w:val="006100D2"/>
    <w:rsid w:val="00610725"/>
    <w:rsid w:val="006112A6"/>
    <w:rsid w:val="00612038"/>
    <w:rsid w:val="00612118"/>
    <w:rsid w:val="006128F6"/>
    <w:rsid w:val="00612C13"/>
    <w:rsid w:val="00614530"/>
    <w:rsid w:val="006146E7"/>
    <w:rsid w:val="00614ACD"/>
    <w:rsid w:val="00615A87"/>
    <w:rsid w:val="00616262"/>
    <w:rsid w:val="00617398"/>
    <w:rsid w:val="0061768F"/>
    <w:rsid w:val="00617B72"/>
    <w:rsid w:val="00617DD8"/>
    <w:rsid w:val="00617E89"/>
    <w:rsid w:val="00617E91"/>
    <w:rsid w:val="00620333"/>
    <w:rsid w:val="0062067F"/>
    <w:rsid w:val="00620C5E"/>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6D05"/>
    <w:rsid w:val="00627D89"/>
    <w:rsid w:val="00627DC7"/>
    <w:rsid w:val="006302F0"/>
    <w:rsid w:val="00630343"/>
    <w:rsid w:val="0063077B"/>
    <w:rsid w:val="00630FFF"/>
    <w:rsid w:val="00631197"/>
    <w:rsid w:val="006314D5"/>
    <w:rsid w:val="0063160D"/>
    <w:rsid w:val="00631700"/>
    <w:rsid w:val="0063195A"/>
    <w:rsid w:val="00631B24"/>
    <w:rsid w:val="006322A9"/>
    <w:rsid w:val="00632945"/>
    <w:rsid w:val="00633BE1"/>
    <w:rsid w:val="00633EBF"/>
    <w:rsid w:val="00633ED2"/>
    <w:rsid w:val="00633F48"/>
    <w:rsid w:val="006340EC"/>
    <w:rsid w:val="00634561"/>
    <w:rsid w:val="00634784"/>
    <w:rsid w:val="00634C3B"/>
    <w:rsid w:val="006353E9"/>
    <w:rsid w:val="0063591A"/>
    <w:rsid w:val="00635CB3"/>
    <w:rsid w:val="00636370"/>
    <w:rsid w:val="006366FB"/>
    <w:rsid w:val="006367A9"/>
    <w:rsid w:val="00640163"/>
    <w:rsid w:val="00641FCB"/>
    <w:rsid w:val="00642F1F"/>
    <w:rsid w:val="00643372"/>
    <w:rsid w:val="00643A26"/>
    <w:rsid w:val="006445F0"/>
    <w:rsid w:val="00645259"/>
    <w:rsid w:val="00645524"/>
    <w:rsid w:val="006457F0"/>
    <w:rsid w:val="00645A1B"/>
    <w:rsid w:val="00646283"/>
    <w:rsid w:val="0064675A"/>
    <w:rsid w:val="00651AD3"/>
    <w:rsid w:val="006521A0"/>
    <w:rsid w:val="00653793"/>
    <w:rsid w:val="00654124"/>
    <w:rsid w:val="00655055"/>
    <w:rsid w:val="00655390"/>
    <w:rsid w:val="00655874"/>
    <w:rsid w:val="00655A54"/>
    <w:rsid w:val="00656E47"/>
    <w:rsid w:val="00657425"/>
    <w:rsid w:val="006575A0"/>
    <w:rsid w:val="0065797A"/>
    <w:rsid w:val="00657A26"/>
    <w:rsid w:val="00657E3E"/>
    <w:rsid w:val="006600B5"/>
    <w:rsid w:val="00660115"/>
    <w:rsid w:val="0066067D"/>
    <w:rsid w:val="00660A28"/>
    <w:rsid w:val="00660A40"/>
    <w:rsid w:val="00660C44"/>
    <w:rsid w:val="006611A1"/>
    <w:rsid w:val="00661456"/>
    <w:rsid w:val="006616C4"/>
    <w:rsid w:val="00661C43"/>
    <w:rsid w:val="00661E72"/>
    <w:rsid w:val="00662194"/>
    <w:rsid w:val="0066254F"/>
    <w:rsid w:val="00662672"/>
    <w:rsid w:val="006633C9"/>
    <w:rsid w:val="006634AF"/>
    <w:rsid w:val="006635EA"/>
    <w:rsid w:val="006646F5"/>
    <w:rsid w:val="00664720"/>
    <w:rsid w:val="006651D1"/>
    <w:rsid w:val="00665FDA"/>
    <w:rsid w:val="00666BDD"/>
    <w:rsid w:val="00666F0A"/>
    <w:rsid w:val="00667462"/>
    <w:rsid w:val="0066798B"/>
    <w:rsid w:val="00670725"/>
    <w:rsid w:val="0067189A"/>
    <w:rsid w:val="00672693"/>
    <w:rsid w:val="00672A41"/>
    <w:rsid w:val="006734F7"/>
    <w:rsid w:val="00673B56"/>
    <w:rsid w:val="00673D8A"/>
    <w:rsid w:val="00673E36"/>
    <w:rsid w:val="006746EE"/>
    <w:rsid w:val="0067476E"/>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8A7"/>
    <w:rsid w:val="00683C93"/>
    <w:rsid w:val="006840CE"/>
    <w:rsid w:val="00684B08"/>
    <w:rsid w:val="006850F8"/>
    <w:rsid w:val="00685347"/>
    <w:rsid w:val="006857FA"/>
    <w:rsid w:val="00685BC0"/>
    <w:rsid w:val="00685F26"/>
    <w:rsid w:val="00685F6F"/>
    <w:rsid w:val="006861B1"/>
    <w:rsid w:val="00686785"/>
    <w:rsid w:val="00686C81"/>
    <w:rsid w:val="00686FB4"/>
    <w:rsid w:val="006871C9"/>
    <w:rsid w:val="00690830"/>
    <w:rsid w:val="006909AD"/>
    <w:rsid w:val="00690CF4"/>
    <w:rsid w:val="00690D69"/>
    <w:rsid w:val="00691316"/>
    <w:rsid w:val="006913E5"/>
    <w:rsid w:val="0069261E"/>
    <w:rsid w:val="006927AC"/>
    <w:rsid w:val="0069415B"/>
    <w:rsid w:val="006950DD"/>
    <w:rsid w:val="006959CC"/>
    <w:rsid w:val="00695C19"/>
    <w:rsid w:val="00695E87"/>
    <w:rsid w:val="00696F68"/>
    <w:rsid w:val="00697001"/>
    <w:rsid w:val="0069744F"/>
    <w:rsid w:val="00697CC8"/>
    <w:rsid w:val="00697CD0"/>
    <w:rsid w:val="006A134C"/>
    <w:rsid w:val="006A25BA"/>
    <w:rsid w:val="006A268A"/>
    <w:rsid w:val="006A2728"/>
    <w:rsid w:val="006A348C"/>
    <w:rsid w:val="006A3CF9"/>
    <w:rsid w:val="006A4011"/>
    <w:rsid w:val="006A4ECE"/>
    <w:rsid w:val="006A54C6"/>
    <w:rsid w:val="006A5524"/>
    <w:rsid w:val="006A5563"/>
    <w:rsid w:val="006A5D1E"/>
    <w:rsid w:val="006A5ECA"/>
    <w:rsid w:val="006A632B"/>
    <w:rsid w:val="006A6895"/>
    <w:rsid w:val="006A7246"/>
    <w:rsid w:val="006A7E0F"/>
    <w:rsid w:val="006B0032"/>
    <w:rsid w:val="006B10D3"/>
    <w:rsid w:val="006B177E"/>
    <w:rsid w:val="006B2284"/>
    <w:rsid w:val="006B2933"/>
    <w:rsid w:val="006B2F6A"/>
    <w:rsid w:val="006B36CF"/>
    <w:rsid w:val="006B4593"/>
    <w:rsid w:val="006B52CF"/>
    <w:rsid w:val="006B56EA"/>
    <w:rsid w:val="006B6319"/>
    <w:rsid w:val="006B750A"/>
    <w:rsid w:val="006B7788"/>
    <w:rsid w:val="006C0813"/>
    <w:rsid w:val="006C3056"/>
    <w:rsid w:val="006C30F4"/>
    <w:rsid w:val="006C32A1"/>
    <w:rsid w:val="006C335E"/>
    <w:rsid w:val="006C38EB"/>
    <w:rsid w:val="006C452A"/>
    <w:rsid w:val="006C48C7"/>
    <w:rsid w:val="006C52A7"/>
    <w:rsid w:val="006C57C5"/>
    <w:rsid w:val="006C5F5A"/>
    <w:rsid w:val="006C60D5"/>
    <w:rsid w:val="006C77AA"/>
    <w:rsid w:val="006C7B3B"/>
    <w:rsid w:val="006D0509"/>
    <w:rsid w:val="006D0677"/>
    <w:rsid w:val="006D0CA8"/>
    <w:rsid w:val="006D1073"/>
    <w:rsid w:val="006D1154"/>
    <w:rsid w:val="006D1556"/>
    <w:rsid w:val="006D25A3"/>
    <w:rsid w:val="006D2D81"/>
    <w:rsid w:val="006D338E"/>
    <w:rsid w:val="006D4345"/>
    <w:rsid w:val="006D4551"/>
    <w:rsid w:val="006D469E"/>
    <w:rsid w:val="006D616E"/>
    <w:rsid w:val="006D6C18"/>
    <w:rsid w:val="006D6F49"/>
    <w:rsid w:val="006D7044"/>
    <w:rsid w:val="006D70E7"/>
    <w:rsid w:val="006D7551"/>
    <w:rsid w:val="006E006F"/>
    <w:rsid w:val="006E0188"/>
    <w:rsid w:val="006E0191"/>
    <w:rsid w:val="006E0606"/>
    <w:rsid w:val="006E11A2"/>
    <w:rsid w:val="006E187C"/>
    <w:rsid w:val="006E19A2"/>
    <w:rsid w:val="006E1B90"/>
    <w:rsid w:val="006E1D5D"/>
    <w:rsid w:val="006E1F65"/>
    <w:rsid w:val="006E21BF"/>
    <w:rsid w:val="006E3300"/>
    <w:rsid w:val="006E3F91"/>
    <w:rsid w:val="006E4591"/>
    <w:rsid w:val="006E470D"/>
    <w:rsid w:val="006E4B42"/>
    <w:rsid w:val="006E5783"/>
    <w:rsid w:val="006E5CB6"/>
    <w:rsid w:val="006E5CD3"/>
    <w:rsid w:val="006E5D68"/>
    <w:rsid w:val="006E6F7C"/>
    <w:rsid w:val="006E7092"/>
    <w:rsid w:val="006E73F4"/>
    <w:rsid w:val="006E7F23"/>
    <w:rsid w:val="006F26A4"/>
    <w:rsid w:val="006F274E"/>
    <w:rsid w:val="006F306F"/>
    <w:rsid w:val="006F351E"/>
    <w:rsid w:val="006F3EB0"/>
    <w:rsid w:val="006F3F2E"/>
    <w:rsid w:val="006F43C2"/>
    <w:rsid w:val="006F4A39"/>
    <w:rsid w:val="006F57CA"/>
    <w:rsid w:val="006F5856"/>
    <w:rsid w:val="006F59B3"/>
    <w:rsid w:val="006F5C37"/>
    <w:rsid w:val="006F63A4"/>
    <w:rsid w:val="006F7BEC"/>
    <w:rsid w:val="00700069"/>
    <w:rsid w:val="00700996"/>
    <w:rsid w:val="00702337"/>
    <w:rsid w:val="0070258E"/>
    <w:rsid w:val="007037CB"/>
    <w:rsid w:val="00703F1C"/>
    <w:rsid w:val="0070416A"/>
    <w:rsid w:val="007046E8"/>
    <w:rsid w:val="00704A56"/>
    <w:rsid w:val="00704CFD"/>
    <w:rsid w:val="00704DFB"/>
    <w:rsid w:val="00705C95"/>
    <w:rsid w:val="007060C7"/>
    <w:rsid w:val="00706206"/>
    <w:rsid w:val="00706219"/>
    <w:rsid w:val="00707146"/>
    <w:rsid w:val="00707363"/>
    <w:rsid w:val="007103A8"/>
    <w:rsid w:val="00710647"/>
    <w:rsid w:val="007108A8"/>
    <w:rsid w:val="00710F3E"/>
    <w:rsid w:val="0071116C"/>
    <w:rsid w:val="007116D1"/>
    <w:rsid w:val="00711A3E"/>
    <w:rsid w:val="00711EF7"/>
    <w:rsid w:val="0071204A"/>
    <w:rsid w:val="007121C8"/>
    <w:rsid w:val="007123C8"/>
    <w:rsid w:val="00712A70"/>
    <w:rsid w:val="007134C2"/>
    <w:rsid w:val="00716073"/>
    <w:rsid w:val="007165C0"/>
    <w:rsid w:val="007166A0"/>
    <w:rsid w:val="00716C04"/>
    <w:rsid w:val="007170E4"/>
    <w:rsid w:val="007179D0"/>
    <w:rsid w:val="00717D04"/>
    <w:rsid w:val="00717DD9"/>
    <w:rsid w:val="00720259"/>
    <w:rsid w:val="00721DF7"/>
    <w:rsid w:val="0072240B"/>
    <w:rsid w:val="007230B0"/>
    <w:rsid w:val="00723B23"/>
    <w:rsid w:val="00723BA5"/>
    <w:rsid w:val="007240D7"/>
    <w:rsid w:val="00724414"/>
    <w:rsid w:val="007249A5"/>
    <w:rsid w:val="007255D7"/>
    <w:rsid w:val="00725EED"/>
    <w:rsid w:val="007261CE"/>
    <w:rsid w:val="00726AF6"/>
    <w:rsid w:val="007303EF"/>
    <w:rsid w:val="00730B3D"/>
    <w:rsid w:val="00730D12"/>
    <w:rsid w:val="00731520"/>
    <w:rsid w:val="007321CA"/>
    <w:rsid w:val="00732472"/>
    <w:rsid w:val="007325FB"/>
    <w:rsid w:val="007328C9"/>
    <w:rsid w:val="00733379"/>
    <w:rsid w:val="00733C11"/>
    <w:rsid w:val="0073532A"/>
    <w:rsid w:val="007353E6"/>
    <w:rsid w:val="00735A05"/>
    <w:rsid w:val="00736782"/>
    <w:rsid w:val="00736B4D"/>
    <w:rsid w:val="00737615"/>
    <w:rsid w:val="007377C0"/>
    <w:rsid w:val="00737B38"/>
    <w:rsid w:val="007402A3"/>
    <w:rsid w:val="007404A1"/>
    <w:rsid w:val="0074084B"/>
    <w:rsid w:val="00740DE8"/>
    <w:rsid w:val="00740DFF"/>
    <w:rsid w:val="00741627"/>
    <w:rsid w:val="0074168C"/>
    <w:rsid w:val="00742336"/>
    <w:rsid w:val="00743401"/>
    <w:rsid w:val="00743535"/>
    <w:rsid w:val="00743688"/>
    <w:rsid w:val="00743BCC"/>
    <w:rsid w:val="007447D2"/>
    <w:rsid w:val="007458A4"/>
    <w:rsid w:val="00745F14"/>
    <w:rsid w:val="0074629D"/>
    <w:rsid w:val="00746B2C"/>
    <w:rsid w:val="00747017"/>
    <w:rsid w:val="007471DB"/>
    <w:rsid w:val="007478DF"/>
    <w:rsid w:val="007506A4"/>
    <w:rsid w:val="0075083A"/>
    <w:rsid w:val="00750871"/>
    <w:rsid w:val="00751277"/>
    <w:rsid w:val="00751EF9"/>
    <w:rsid w:val="00751F6D"/>
    <w:rsid w:val="007526DF"/>
    <w:rsid w:val="00752828"/>
    <w:rsid w:val="00752A15"/>
    <w:rsid w:val="00753305"/>
    <w:rsid w:val="007536E1"/>
    <w:rsid w:val="00753F4B"/>
    <w:rsid w:val="00754276"/>
    <w:rsid w:val="00754E97"/>
    <w:rsid w:val="007554FB"/>
    <w:rsid w:val="00755A4D"/>
    <w:rsid w:val="00755BB3"/>
    <w:rsid w:val="007563A7"/>
    <w:rsid w:val="00756629"/>
    <w:rsid w:val="00756855"/>
    <w:rsid w:val="00756DC0"/>
    <w:rsid w:val="007570ED"/>
    <w:rsid w:val="00757453"/>
    <w:rsid w:val="007578ED"/>
    <w:rsid w:val="00757C32"/>
    <w:rsid w:val="00760116"/>
    <w:rsid w:val="00761498"/>
    <w:rsid w:val="00763020"/>
    <w:rsid w:val="0076393F"/>
    <w:rsid w:val="00764038"/>
    <w:rsid w:val="0076442D"/>
    <w:rsid w:val="00764A40"/>
    <w:rsid w:val="00764BDB"/>
    <w:rsid w:val="00765F9A"/>
    <w:rsid w:val="00766614"/>
    <w:rsid w:val="00766E06"/>
    <w:rsid w:val="007671A9"/>
    <w:rsid w:val="007673BE"/>
    <w:rsid w:val="00767BB1"/>
    <w:rsid w:val="00770317"/>
    <w:rsid w:val="0077090A"/>
    <w:rsid w:val="00771AF0"/>
    <w:rsid w:val="00771D3A"/>
    <w:rsid w:val="00771DD3"/>
    <w:rsid w:val="00771EF8"/>
    <w:rsid w:val="00772709"/>
    <w:rsid w:val="00772725"/>
    <w:rsid w:val="00773382"/>
    <w:rsid w:val="00774315"/>
    <w:rsid w:val="00774CFB"/>
    <w:rsid w:val="00775711"/>
    <w:rsid w:val="007758A6"/>
    <w:rsid w:val="007765BF"/>
    <w:rsid w:val="007766D8"/>
    <w:rsid w:val="0077724A"/>
    <w:rsid w:val="00777717"/>
    <w:rsid w:val="00777735"/>
    <w:rsid w:val="00777900"/>
    <w:rsid w:val="00777DC8"/>
    <w:rsid w:val="0078057E"/>
    <w:rsid w:val="00780DDC"/>
    <w:rsid w:val="007810E9"/>
    <w:rsid w:val="00781254"/>
    <w:rsid w:val="00781640"/>
    <w:rsid w:val="00782283"/>
    <w:rsid w:val="007828C5"/>
    <w:rsid w:val="0078290B"/>
    <w:rsid w:val="007832E4"/>
    <w:rsid w:val="007838E1"/>
    <w:rsid w:val="00783E40"/>
    <w:rsid w:val="00785694"/>
    <w:rsid w:val="00785916"/>
    <w:rsid w:val="0078737A"/>
    <w:rsid w:val="00787892"/>
    <w:rsid w:val="00787A80"/>
    <w:rsid w:val="00787ED5"/>
    <w:rsid w:val="00791187"/>
    <w:rsid w:val="007914DA"/>
    <w:rsid w:val="00791C66"/>
    <w:rsid w:val="00791E34"/>
    <w:rsid w:val="007920CE"/>
    <w:rsid w:val="0079285B"/>
    <w:rsid w:val="00792948"/>
    <w:rsid w:val="00792E22"/>
    <w:rsid w:val="007936B8"/>
    <w:rsid w:val="00793A09"/>
    <w:rsid w:val="00793A2A"/>
    <w:rsid w:val="00794975"/>
    <w:rsid w:val="007949ED"/>
    <w:rsid w:val="00795E2E"/>
    <w:rsid w:val="00796ED1"/>
    <w:rsid w:val="00797B88"/>
    <w:rsid w:val="00797DC7"/>
    <w:rsid w:val="00797F87"/>
    <w:rsid w:val="007A04E2"/>
    <w:rsid w:val="007A06A9"/>
    <w:rsid w:val="007A0A1F"/>
    <w:rsid w:val="007A0CD1"/>
    <w:rsid w:val="007A133E"/>
    <w:rsid w:val="007A1CF1"/>
    <w:rsid w:val="007A22FD"/>
    <w:rsid w:val="007A2796"/>
    <w:rsid w:val="007A279A"/>
    <w:rsid w:val="007A31EB"/>
    <w:rsid w:val="007A326F"/>
    <w:rsid w:val="007A40BC"/>
    <w:rsid w:val="007A6656"/>
    <w:rsid w:val="007A6714"/>
    <w:rsid w:val="007A6DD4"/>
    <w:rsid w:val="007A7F30"/>
    <w:rsid w:val="007B00CC"/>
    <w:rsid w:val="007B1276"/>
    <w:rsid w:val="007B16A5"/>
    <w:rsid w:val="007B2675"/>
    <w:rsid w:val="007B322E"/>
    <w:rsid w:val="007B40FE"/>
    <w:rsid w:val="007B4160"/>
    <w:rsid w:val="007B4A07"/>
    <w:rsid w:val="007B4F03"/>
    <w:rsid w:val="007B5303"/>
    <w:rsid w:val="007B5A3A"/>
    <w:rsid w:val="007B6816"/>
    <w:rsid w:val="007B6AD2"/>
    <w:rsid w:val="007B7C0C"/>
    <w:rsid w:val="007B7C38"/>
    <w:rsid w:val="007B7CB1"/>
    <w:rsid w:val="007B7D0B"/>
    <w:rsid w:val="007C0082"/>
    <w:rsid w:val="007C0A9B"/>
    <w:rsid w:val="007C0EDE"/>
    <w:rsid w:val="007C1234"/>
    <w:rsid w:val="007C2A3B"/>
    <w:rsid w:val="007C2B16"/>
    <w:rsid w:val="007C2B5F"/>
    <w:rsid w:val="007C2D3A"/>
    <w:rsid w:val="007C2EAA"/>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2068"/>
    <w:rsid w:val="007D277A"/>
    <w:rsid w:val="007D3206"/>
    <w:rsid w:val="007D32AC"/>
    <w:rsid w:val="007D405C"/>
    <w:rsid w:val="007D43BE"/>
    <w:rsid w:val="007D4BB1"/>
    <w:rsid w:val="007D6418"/>
    <w:rsid w:val="007D66B7"/>
    <w:rsid w:val="007D686E"/>
    <w:rsid w:val="007D6D4C"/>
    <w:rsid w:val="007D744A"/>
    <w:rsid w:val="007D75A8"/>
    <w:rsid w:val="007D75DA"/>
    <w:rsid w:val="007E0CB3"/>
    <w:rsid w:val="007E12DF"/>
    <w:rsid w:val="007E1B4E"/>
    <w:rsid w:val="007E1D3A"/>
    <w:rsid w:val="007E2D6D"/>
    <w:rsid w:val="007E2D9A"/>
    <w:rsid w:val="007E2F6F"/>
    <w:rsid w:val="007E380F"/>
    <w:rsid w:val="007E3DAB"/>
    <w:rsid w:val="007E4993"/>
    <w:rsid w:val="007E4B28"/>
    <w:rsid w:val="007E52D1"/>
    <w:rsid w:val="007E5CD4"/>
    <w:rsid w:val="007E6561"/>
    <w:rsid w:val="007E6928"/>
    <w:rsid w:val="007E6E01"/>
    <w:rsid w:val="007E7745"/>
    <w:rsid w:val="007F059F"/>
    <w:rsid w:val="007F05C1"/>
    <w:rsid w:val="007F067F"/>
    <w:rsid w:val="007F076A"/>
    <w:rsid w:val="007F0BB7"/>
    <w:rsid w:val="007F0D54"/>
    <w:rsid w:val="007F1668"/>
    <w:rsid w:val="007F173C"/>
    <w:rsid w:val="007F2682"/>
    <w:rsid w:val="007F28C6"/>
    <w:rsid w:val="007F358D"/>
    <w:rsid w:val="007F3602"/>
    <w:rsid w:val="007F38E2"/>
    <w:rsid w:val="007F41FB"/>
    <w:rsid w:val="007F5C5D"/>
    <w:rsid w:val="007F5D21"/>
    <w:rsid w:val="007F5E16"/>
    <w:rsid w:val="007F6817"/>
    <w:rsid w:val="007F6E4B"/>
    <w:rsid w:val="007F7856"/>
    <w:rsid w:val="0080122E"/>
    <w:rsid w:val="00801743"/>
    <w:rsid w:val="00801B01"/>
    <w:rsid w:val="00801F13"/>
    <w:rsid w:val="00802AA0"/>
    <w:rsid w:val="00802B22"/>
    <w:rsid w:val="00802BD2"/>
    <w:rsid w:val="00802DBB"/>
    <w:rsid w:val="00802E93"/>
    <w:rsid w:val="0080308E"/>
    <w:rsid w:val="008031AF"/>
    <w:rsid w:val="00803D81"/>
    <w:rsid w:val="00803DD4"/>
    <w:rsid w:val="00804085"/>
    <w:rsid w:val="00804117"/>
    <w:rsid w:val="00804A7F"/>
    <w:rsid w:val="00805113"/>
    <w:rsid w:val="00806BC8"/>
    <w:rsid w:val="008070E6"/>
    <w:rsid w:val="0080769B"/>
    <w:rsid w:val="00811544"/>
    <w:rsid w:val="008117A8"/>
    <w:rsid w:val="00811A00"/>
    <w:rsid w:val="00811C30"/>
    <w:rsid w:val="008120AE"/>
    <w:rsid w:val="00812812"/>
    <w:rsid w:val="00812C74"/>
    <w:rsid w:val="008134B9"/>
    <w:rsid w:val="0081390B"/>
    <w:rsid w:val="00813A8E"/>
    <w:rsid w:val="008141FF"/>
    <w:rsid w:val="0081426A"/>
    <w:rsid w:val="00814551"/>
    <w:rsid w:val="008145F1"/>
    <w:rsid w:val="00814E32"/>
    <w:rsid w:val="00814ED6"/>
    <w:rsid w:val="008166CA"/>
    <w:rsid w:val="008173F7"/>
    <w:rsid w:val="0081757E"/>
    <w:rsid w:val="00817C65"/>
    <w:rsid w:val="0082011C"/>
    <w:rsid w:val="00820707"/>
    <w:rsid w:val="00820848"/>
    <w:rsid w:val="008214B9"/>
    <w:rsid w:val="00821865"/>
    <w:rsid w:val="00822A20"/>
    <w:rsid w:val="008231D0"/>
    <w:rsid w:val="0082343C"/>
    <w:rsid w:val="00823B5B"/>
    <w:rsid w:val="00823BC9"/>
    <w:rsid w:val="00823C7B"/>
    <w:rsid w:val="00825305"/>
    <w:rsid w:val="008265E4"/>
    <w:rsid w:val="00826C12"/>
    <w:rsid w:val="008275DC"/>
    <w:rsid w:val="00830850"/>
    <w:rsid w:val="00830F11"/>
    <w:rsid w:val="00831199"/>
    <w:rsid w:val="0083135A"/>
    <w:rsid w:val="00831DA1"/>
    <w:rsid w:val="0083209E"/>
    <w:rsid w:val="00832EDF"/>
    <w:rsid w:val="0083322E"/>
    <w:rsid w:val="0083395F"/>
    <w:rsid w:val="00833D9A"/>
    <w:rsid w:val="00834000"/>
    <w:rsid w:val="0083423E"/>
    <w:rsid w:val="008346DD"/>
    <w:rsid w:val="00834DD9"/>
    <w:rsid w:val="00834E03"/>
    <w:rsid w:val="00835ED7"/>
    <w:rsid w:val="0083649A"/>
    <w:rsid w:val="008370E4"/>
    <w:rsid w:val="00837726"/>
    <w:rsid w:val="00837854"/>
    <w:rsid w:val="008402E5"/>
    <w:rsid w:val="00840380"/>
    <w:rsid w:val="00840956"/>
    <w:rsid w:val="00840B25"/>
    <w:rsid w:val="00840D7D"/>
    <w:rsid w:val="00840E5E"/>
    <w:rsid w:val="0084114C"/>
    <w:rsid w:val="00841258"/>
    <w:rsid w:val="00841478"/>
    <w:rsid w:val="008416BC"/>
    <w:rsid w:val="008417BA"/>
    <w:rsid w:val="00842278"/>
    <w:rsid w:val="00843C7D"/>
    <w:rsid w:val="00843FA1"/>
    <w:rsid w:val="008448EC"/>
    <w:rsid w:val="008453D8"/>
    <w:rsid w:val="008458DC"/>
    <w:rsid w:val="0084654F"/>
    <w:rsid w:val="00846C6E"/>
    <w:rsid w:val="00846D7F"/>
    <w:rsid w:val="00847148"/>
    <w:rsid w:val="00847354"/>
    <w:rsid w:val="00850992"/>
    <w:rsid w:val="008511C9"/>
    <w:rsid w:val="008517B8"/>
    <w:rsid w:val="00851958"/>
    <w:rsid w:val="00851C0F"/>
    <w:rsid w:val="0085204D"/>
    <w:rsid w:val="0085220F"/>
    <w:rsid w:val="008525B0"/>
    <w:rsid w:val="00852731"/>
    <w:rsid w:val="00853071"/>
    <w:rsid w:val="00853D94"/>
    <w:rsid w:val="00854085"/>
    <w:rsid w:val="008543A1"/>
    <w:rsid w:val="0085549C"/>
    <w:rsid w:val="0085558A"/>
    <w:rsid w:val="00855A6E"/>
    <w:rsid w:val="00855BA2"/>
    <w:rsid w:val="0085609E"/>
    <w:rsid w:val="008563A7"/>
    <w:rsid w:val="00857EF0"/>
    <w:rsid w:val="00860177"/>
    <w:rsid w:val="0086027D"/>
    <w:rsid w:val="00861F21"/>
    <w:rsid w:val="00861F30"/>
    <w:rsid w:val="00862560"/>
    <w:rsid w:val="00862C71"/>
    <w:rsid w:val="00863D74"/>
    <w:rsid w:val="00863D96"/>
    <w:rsid w:val="00863EB8"/>
    <w:rsid w:val="00864019"/>
    <w:rsid w:val="00864B13"/>
    <w:rsid w:val="00864E6D"/>
    <w:rsid w:val="00865735"/>
    <w:rsid w:val="00865F25"/>
    <w:rsid w:val="00866B22"/>
    <w:rsid w:val="00867324"/>
    <w:rsid w:val="0086732D"/>
    <w:rsid w:val="00867E3F"/>
    <w:rsid w:val="0087014A"/>
    <w:rsid w:val="008712CC"/>
    <w:rsid w:val="00871428"/>
    <w:rsid w:val="00872162"/>
    <w:rsid w:val="008722C4"/>
    <w:rsid w:val="00872414"/>
    <w:rsid w:val="00872596"/>
    <w:rsid w:val="00872F86"/>
    <w:rsid w:val="00873DB3"/>
    <w:rsid w:val="0087423D"/>
    <w:rsid w:val="0087462A"/>
    <w:rsid w:val="00875504"/>
    <w:rsid w:val="00875B06"/>
    <w:rsid w:val="00875FDA"/>
    <w:rsid w:val="00875FF2"/>
    <w:rsid w:val="00876753"/>
    <w:rsid w:val="0087697B"/>
    <w:rsid w:val="00876E8B"/>
    <w:rsid w:val="008771A7"/>
    <w:rsid w:val="0087764F"/>
    <w:rsid w:val="00877F2F"/>
    <w:rsid w:val="008804FB"/>
    <w:rsid w:val="0088124F"/>
    <w:rsid w:val="00881684"/>
    <w:rsid w:val="00882253"/>
    <w:rsid w:val="00882389"/>
    <w:rsid w:val="00883DCD"/>
    <w:rsid w:val="00883E71"/>
    <w:rsid w:val="00884398"/>
    <w:rsid w:val="0088480C"/>
    <w:rsid w:val="008848E6"/>
    <w:rsid w:val="00884C42"/>
    <w:rsid w:val="00885048"/>
    <w:rsid w:val="00885162"/>
    <w:rsid w:val="0088582A"/>
    <w:rsid w:val="00885969"/>
    <w:rsid w:val="00886154"/>
    <w:rsid w:val="00886910"/>
    <w:rsid w:val="00886DFD"/>
    <w:rsid w:val="0089093F"/>
    <w:rsid w:val="00890CDE"/>
    <w:rsid w:val="00890DCD"/>
    <w:rsid w:val="00891094"/>
    <w:rsid w:val="008916C6"/>
    <w:rsid w:val="00891C85"/>
    <w:rsid w:val="008920A7"/>
    <w:rsid w:val="00892149"/>
    <w:rsid w:val="00892228"/>
    <w:rsid w:val="00892708"/>
    <w:rsid w:val="00894F7F"/>
    <w:rsid w:val="00894FFB"/>
    <w:rsid w:val="00895715"/>
    <w:rsid w:val="008960BA"/>
    <w:rsid w:val="00896451"/>
    <w:rsid w:val="008976D1"/>
    <w:rsid w:val="00897BBA"/>
    <w:rsid w:val="008A0C8B"/>
    <w:rsid w:val="008A1C5A"/>
    <w:rsid w:val="008A2390"/>
    <w:rsid w:val="008A2FE2"/>
    <w:rsid w:val="008A3129"/>
    <w:rsid w:val="008A3205"/>
    <w:rsid w:val="008A3CA6"/>
    <w:rsid w:val="008A4110"/>
    <w:rsid w:val="008A4C2A"/>
    <w:rsid w:val="008A53D2"/>
    <w:rsid w:val="008A5903"/>
    <w:rsid w:val="008A5AA9"/>
    <w:rsid w:val="008A65C0"/>
    <w:rsid w:val="008A6E04"/>
    <w:rsid w:val="008B02BC"/>
    <w:rsid w:val="008B0F5C"/>
    <w:rsid w:val="008B1374"/>
    <w:rsid w:val="008B19A1"/>
    <w:rsid w:val="008B1DA8"/>
    <w:rsid w:val="008B26CE"/>
    <w:rsid w:val="008B4152"/>
    <w:rsid w:val="008B43A2"/>
    <w:rsid w:val="008B466D"/>
    <w:rsid w:val="008B5389"/>
    <w:rsid w:val="008B5818"/>
    <w:rsid w:val="008B65F7"/>
    <w:rsid w:val="008B7FF2"/>
    <w:rsid w:val="008C0513"/>
    <w:rsid w:val="008C05F3"/>
    <w:rsid w:val="008C0A70"/>
    <w:rsid w:val="008C0D67"/>
    <w:rsid w:val="008C1797"/>
    <w:rsid w:val="008C191E"/>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832"/>
    <w:rsid w:val="008D4F02"/>
    <w:rsid w:val="008D54E0"/>
    <w:rsid w:val="008D6130"/>
    <w:rsid w:val="008D61AC"/>
    <w:rsid w:val="008D647F"/>
    <w:rsid w:val="008D6DB2"/>
    <w:rsid w:val="008D72AE"/>
    <w:rsid w:val="008E0DB2"/>
    <w:rsid w:val="008E11D4"/>
    <w:rsid w:val="008E1FE4"/>
    <w:rsid w:val="008E29A9"/>
    <w:rsid w:val="008E2A3F"/>
    <w:rsid w:val="008E3CF5"/>
    <w:rsid w:val="008E5369"/>
    <w:rsid w:val="008E6EA4"/>
    <w:rsid w:val="008E786A"/>
    <w:rsid w:val="008E7A0F"/>
    <w:rsid w:val="008F0149"/>
    <w:rsid w:val="008F018F"/>
    <w:rsid w:val="008F0341"/>
    <w:rsid w:val="008F0BBB"/>
    <w:rsid w:val="008F0CEF"/>
    <w:rsid w:val="008F13E9"/>
    <w:rsid w:val="008F16DD"/>
    <w:rsid w:val="008F1BB5"/>
    <w:rsid w:val="008F20B3"/>
    <w:rsid w:val="008F2414"/>
    <w:rsid w:val="008F264E"/>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A97"/>
    <w:rsid w:val="00904659"/>
    <w:rsid w:val="009050F9"/>
    <w:rsid w:val="00906E75"/>
    <w:rsid w:val="00910490"/>
    <w:rsid w:val="00910BD5"/>
    <w:rsid w:val="00910E70"/>
    <w:rsid w:val="0091112E"/>
    <w:rsid w:val="009129BE"/>
    <w:rsid w:val="009133EA"/>
    <w:rsid w:val="009136E0"/>
    <w:rsid w:val="00913ED8"/>
    <w:rsid w:val="00914B7C"/>
    <w:rsid w:val="00915121"/>
    <w:rsid w:val="00915878"/>
    <w:rsid w:val="0091594B"/>
    <w:rsid w:val="00916121"/>
    <w:rsid w:val="00916315"/>
    <w:rsid w:val="009169B3"/>
    <w:rsid w:val="00917363"/>
    <w:rsid w:val="00917D46"/>
    <w:rsid w:val="00917F05"/>
    <w:rsid w:val="00920ED8"/>
    <w:rsid w:val="00921403"/>
    <w:rsid w:val="009214E6"/>
    <w:rsid w:val="00922899"/>
    <w:rsid w:val="00923113"/>
    <w:rsid w:val="00923627"/>
    <w:rsid w:val="00924772"/>
    <w:rsid w:val="00924BFA"/>
    <w:rsid w:val="00924EB1"/>
    <w:rsid w:val="00925331"/>
    <w:rsid w:val="009256CF"/>
    <w:rsid w:val="00925992"/>
    <w:rsid w:val="00925ADE"/>
    <w:rsid w:val="00926BE9"/>
    <w:rsid w:val="009273BD"/>
    <w:rsid w:val="00927D19"/>
    <w:rsid w:val="00930422"/>
    <w:rsid w:val="009307CA"/>
    <w:rsid w:val="009320D0"/>
    <w:rsid w:val="009324DE"/>
    <w:rsid w:val="00932A7A"/>
    <w:rsid w:val="00932C63"/>
    <w:rsid w:val="00932DA4"/>
    <w:rsid w:val="00932E40"/>
    <w:rsid w:val="0093315F"/>
    <w:rsid w:val="00933803"/>
    <w:rsid w:val="00933E75"/>
    <w:rsid w:val="00935FEE"/>
    <w:rsid w:val="00936392"/>
    <w:rsid w:val="0093747D"/>
    <w:rsid w:val="00937893"/>
    <w:rsid w:val="009378DB"/>
    <w:rsid w:val="0094027F"/>
    <w:rsid w:val="009402E1"/>
    <w:rsid w:val="00940564"/>
    <w:rsid w:val="00940DCD"/>
    <w:rsid w:val="009410C2"/>
    <w:rsid w:val="009418D4"/>
    <w:rsid w:val="0094191C"/>
    <w:rsid w:val="00942644"/>
    <w:rsid w:val="009428F8"/>
    <w:rsid w:val="00943FDC"/>
    <w:rsid w:val="009443EA"/>
    <w:rsid w:val="00944710"/>
    <w:rsid w:val="00944844"/>
    <w:rsid w:val="00945572"/>
    <w:rsid w:val="009456B5"/>
    <w:rsid w:val="00945BFC"/>
    <w:rsid w:val="00945D9E"/>
    <w:rsid w:val="00946EAB"/>
    <w:rsid w:val="00947C46"/>
    <w:rsid w:val="00950A24"/>
    <w:rsid w:val="00950B50"/>
    <w:rsid w:val="00950F53"/>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1992"/>
    <w:rsid w:val="00961C6C"/>
    <w:rsid w:val="00961E2E"/>
    <w:rsid w:val="00962A1C"/>
    <w:rsid w:val="00962D5C"/>
    <w:rsid w:val="00962EAE"/>
    <w:rsid w:val="00962F9C"/>
    <w:rsid w:val="009639F3"/>
    <w:rsid w:val="00965738"/>
    <w:rsid w:val="009663BB"/>
    <w:rsid w:val="009669B1"/>
    <w:rsid w:val="00966CA7"/>
    <w:rsid w:val="00966E49"/>
    <w:rsid w:val="00967A68"/>
    <w:rsid w:val="00970679"/>
    <w:rsid w:val="009711A5"/>
    <w:rsid w:val="00971BA5"/>
    <w:rsid w:val="00971D0C"/>
    <w:rsid w:val="00971D38"/>
    <w:rsid w:val="00972552"/>
    <w:rsid w:val="00972745"/>
    <w:rsid w:val="00972A97"/>
    <w:rsid w:val="00972AD0"/>
    <w:rsid w:val="00972B2A"/>
    <w:rsid w:val="00974A41"/>
    <w:rsid w:val="00975406"/>
    <w:rsid w:val="00975B95"/>
    <w:rsid w:val="00976126"/>
    <w:rsid w:val="00976EF5"/>
    <w:rsid w:val="00977972"/>
    <w:rsid w:val="0098089B"/>
    <w:rsid w:val="009829A1"/>
    <w:rsid w:val="00982E3A"/>
    <w:rsid w:val="00983386"/>
    <w:rsid w:val="00984231"/>
    <w:rsid w:val="009849E9"/>
    <w:rsid w:val="00984C3F"/>
    <w:rsid w:val="009870E4"/>
    <w:rsid w:val="00987AC1"/>
    <w:rsid w:val="00990516"/>
    <w:rsid w:val="00990ED6"/>
    <w:rsid w:val="00991C4B"/>
    <w:rsid w:val="00992355"/>
    <w:rsid w:val="00992477"/>
    <w:rsid w:val="0099253E"/>
    <w:rsid w:val="00993E0A"/>
    <w:rsid w:val="0099577D"/>
    <w:rsid w:val="00995B34"/>
    <w:rsid w:val="00995EC7"/>
    <w:rsid w:val="00996020"/>
    <w:rsid w:val="009960ED"/>
    <w:rsid w:val="009964D6"/>
    <w:rsid w:val="00997044"/>
    <w:rsid w:val="00997480"/>
    <w:rsid w:val="009979B6"/>
    <w:rsid w:val="00997CDC"/>
    <w:rsid w:val="00997E4D"/>
    <w:rsid w:val="00997F06"/>
    <w:rsid w:val="00997FC5"/>
    <w:rsid w:val="009A068E"/>
    <w:rsid w:val="009A07DF"/>
    <w:rsid w:val="009A0A09"/>
    <w:rsid w:val="009A0A4F"/>
    <w:rsid w:val="009A0C35"/>
    <w:rsid w:val="009A12DE"/>
    <w:rsid w:val="009A1878"/>
    <w:rsid w:val="009A1C2C"/>
    <w:rsid w:val="009A2823"/>
    <w:rsid w:val="009A44D1"/>
    <w:rsid w:val="009A45F4"/>
    <w:rsid w:val="009A57A2"/>
    <w:rsid w:val="009A5D14"/>
    <w:rsid w:val="009A6B7B"/>
    <w:rsid w:val="009A7171"/>
    <w:rsid w:val="009A79ED"/>
    <w:rsid w:val="009B0634"/>
    <w:rsid w:val="009B08FA"/>
    <w:rsid w:val="009B0B1E"/>
    <w:rsid w:val="009B0EFE"/>
    <w:rsid w:val="009B114D"/>
    <w:rsid w:val="009B1CB1"/>
    <w:rsid w:val="009B1F07"/>
    <w:rsid w:val="009B239E"/>
    <w:rsid w:val="009B3BCA"/>
    <w:rsid w:val="009B4CD8"/>
    <w:rsid w:val="009B636F"/>
    <w:rsid w:val="009B6678"/>
    <w:rsid w:val="009B6BB5"/>
    <w:rsid w:val="009B7CE2"/>
    <w:rsid w:val="009C0499"/>
    <w:rsid w:val="009C0B0A"/>
    <w:rsid w:val="009C13E4"/>
    <w:rsid w:val="009C1FD9"/>
    <w:rsid w:val="009C255F"/>
    <w:rsid w:val="009C3309"/>
    <w:rsid w:val="009C374D"/>
    <w:rsid w:val="009C43E9"/>
    <w:rsid w:val="009C4953"/>
    <w:rsid w:val="009C5053"/>
    <w:rsid w:val="009C56F4"/>
    <w:rsid w:val="009C5FBA"/>
    <w:rsid w:val="009D1D5D"/>
    <w:rsid w:val="009D2D01"/>
    <w:rsid w:val="009D30AA"/>
    <w:rsid w:val="009D30CD"/>
    <w:rsid w:val="009D385A"/>
    <w:rsid w:val="009D3CAA"/>
    <w:rsid w:val="009D3F0B"/>
    <w:rsid w:val="009D6860"/>
    <w:rsid w:val="009D6DE5"/>
    <w:rsid w:val="009D6F3E"/>
    <w:rsid w:val="009D73EA"/>
    <w:rsid w:val="009D797C"/>
    <w:rsid w:val="009E0ED1"/>
    <w:rsid w:val="009E1002"/>
    <w:rsid w:val="009E104F"/>
    <w:rsid w:val="009E1963"/>
    <w:rsid w:val="009E26F8"/>
    <w:rsid w:val="009E2975"/>
    <w:rsid w:val="009E2ADA"/>
    <w:rsid w:val="009E2AF8"/>
    <w:rsid w:val="009E2DD6"/>
    <w:rsid w:val="009E3115"/>
    <w:rsid w:val="009E3BB9"/>
    <w:rsid w:val="009E470E"/>
    <w:rsid w:val="009E4CE3"/>
    <w:rsid w:val="009E4FE5"/>
    <w:rsid w:val="009E5228"/>
    <w:rsid w:val="009E5DFE"/>
    <w:rsid w:val="009E6829"/>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59CD"/>
    <w:rsid w:val="009F5CB3"/>
    <w:rsid w:val="009F68EA"/>
    <w:rsid w:val="009F6AA5"/>
    <w:rsid w:val="009F76C6"/>
    <w:rsid w:val="00A015CC"/>
    <w:rsid w:val="00A01801"/>
    <w:rsid w:val="00A018E8"/>
    <w:rsid w:val="00A022C8"/>
    <w:rsid w:val="00A0253D"/>
    <w:rsid w:val="00A02C11"/>
    <w:rsid w:val="00A02D7F"/>
    <w:rsid w:val="00A02DBA"/>
    <w:rsid w:val="00A03270"/>
    <w:rsid w:val="00A039CA"/>
    <w:rsid w:val="00A03E8F"/>
    <w:rsid w:val="00A045A1"/>
    <w:rsid w:val="00A045D7"/>
    <w:rsid w:val="00A04BCF"/>
    <w:rsid w:val="00A04F79"/>
    <w:rsid w:val="00A05592"/>
    <w:rsid w:val="00A0612A"/>
    <w:rsid w:val="00A06527"/>
    <w:rsid w:val="00A067F0"/>
    <w:rsid w:val="00A06A7A"/>
    <w:rsid w:val="00A074C9"/>
    <w:rsid w:val="00A07666"/>
    <w:rsid w:val="00A07BB9"/>
    <w:rsid w:val="00A108C4"/>
    <w:rsid w:val="00A108F7"/>
    <w:rsid w:val="00A10E59"/>
    <w:rsid w:val="00A114EF"/>
    <w:rsid w:val="00A14552"/>
    <w:rsid w:val="00A1540E"/>
    <w:rsid w:val="00A156A9"/>
    <w:rsid w:val="00A15848"/>
    <w:rsid w:val="00A15958"/>
    <w:rsid w:val="00A15A2C"/>
    <w:rsid w:val="00A15C3D"/>
    <w:rsid w:val="00A15E76"/>
    <w:rsid w:val="00A16656"/>
    <w:rsid w:val="00A16EC2"/>
    <w:rsid w:val="00A177EE"/>
    <w:rsid w:val="00A17CCA"/>
    <w:rsid w:val="00A20350"/>
    <w:rsid w:val="00A2087D"/>
    <w:rsid w:val="00A20D82"/>
    <w:rsid w:val="00A20FDD"/>
    <w:rsid w:val="00A2267C"/>
    <w:rsid w:val="00A2272A"/>
    <w:rsid w:val="00A231E7"/>
    <w:rsid w:val="00A23264"/>
    <w:rsid w:val="00A23A06"/>
    <w:rsid w:val="00A2527E"/>
    <w:rsid w:val="00A256E7"/>
    <w:rsid w:val="00A25B8D"/>
    <w:rsid w:val="00A25F4A"/>
    <w:rsid w:val="00A26B9E"/>
    <w:rsid w:val="00A271C8"/>
    <w:rsid w:val="00A300A0"/>
    <w:rsid w:val="00A30163"/>
    <w:rsid w:val="00A30263"/>
    <w:rsid w:val="00A3068E"/>
    <w:rsid w:val="00A30726"/>
    <w:rsid w:val="00A30D5C"/>
    <w:rsid w:val="00A32185"/>
    <w:rsid w:val="00A32F93"/>
    <w:rsid w:val="00A33352"/>
    <w:rsid w:val="00A33459"/>
    <w:rsid w:val="00A34961"/>
    <w:rsid w:val="00A34CA1"/>
    <w:rsid w:val="00A3522A"/>
    <w:rsid w:val="00A35BE1"/>
    <w:rsid w:val="00A364C7"/>
    <w:rsid w:val="00A367BE"/>
    <w:rsid w:val="00A37255"/>
    <w:rsid w:val="00A37606"/>
    <w:rsid w:val="00A378D4"/>
    <w:rsid w:val="00A37CBE"/>
    <w:rsid w:val="00A404A1"/>
    <w:rsid w:val="00A40A1A"/>
    <w:rsid w:val="00A40AA4"/>
    <w:rsid w:val="00A40FAF"/>
    <w:rsid w:val="00A416AE"/>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F2"/>
    <w:rsid w:val="00A5018D"/>
    <w:rsid w:val="00A50799"/>
    <w:rsid w:val="00A5093B"/>
    <w:rsid w:val="00A518D7"/>
    <w:rsid w:val="00A51C71"/>
    <w:rsid w:val="00A520EE"/>
    <w:rsid w:val="00A52C2A"/>
    <w:rsid w:val="00A537F0"/>
    <w:rsid w:val="00A54CE7"/>
    <w:rsid w:val="00A55297"/>
    <w:rsid w:val="00A559E9"/>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6E48"/>
    <w:rsid w:val="00A67039"/>
    <w:rsid w:val="00A677C3"/>
    <w:rsid w:val="00A67E1D"/>
    <w:rsid w:val="00A70093"/>
    <w:rsid w:val="00A701D5"/>
    <w:rsid w:val="00A70237"/>
    <w:rsid w:val="00A706DE"/>
    <w:rsid w:val="00A71E49"/>
    <w:rsid w:val="00A71FC6"/>
    <w:rsid w:val="00A72412"/>
    <w:rsid w:val="00A7263D"/>
    <w:rsid w:val="00A7277C"/>
    <w:rsid w:val="00A72E17"/>
    <w:rsid w:val="00A74090"/>
    <w:rsid w:val="00A742C6"/>
    <w:rsid w:val="00A742E4"/>
    <w:rsid w:val="00A74D9E"/>
    <w:rsid w:val="00A74DCF"/>
    <w:rsid w:val="00A752A8"/>
    <w:rsid w:val="00A752BD"/>
    <w:rsid w:val="00A75A45"/>
    <w:rsid w:val="00A75DDC"/>
    <w:rsid w:val="00A765A1"/>
    <w:rsid w:val="00A80827"/>
    <w:rsid w:val="00A80ED9"/>
    <w:rsid w:val="00A810EE"/>
    <w:rsid w:val="00A812E5"/>
    <w:rsid w:val="00A81770"/>
    <w:rsid w:val="00A81EB6"/>
    <w:rsid w:val="00A82629"/>
    <w:rsid w:val="00A828DC"/>
    <w:rsid w:val="00A832BE"/>
    <w:rsid w:val="00A83724"/>
    <w:rsid w:val="00A8409F"/>
    <w:rsid w:val="00A84570"/>
    <w:rsid w:val="00A84CC9"/>
    <w:rsid w:val="00A84EB0"/>
    <w:rsid w:val="00A855F6"/>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313E"/>
    <w:rsid w:val="00A93640"/>
    <w:rsid w:val="00A9382E"/>
    <w:rsid w:val="00A93976"/>
    <w:rsid w:val="00A95E98"/>
    <w:rsid w:val="00A9693C"/>
    <w:rsid w:val="00AA0097"/>
    <w:rsid w:val="00AA05D7"/>
    <w:rsid w:val="00AA06A2"/>
    <w:rsid w:val="00AA0C82"/>
    <w:rsid w:val="00AA104F"/>
    <w:rsid w:val="00AA1164"/>
    <w:rsid w:val="00AA185F"/>
    <w:rsid w:val="00AA27C5"/>
    <w:rsid w:val="00AA2F57"/>
    <w:rsid w:val="00AA302A"/>
    <w:rsid w:val="00AA3915"/>
    <w:rsid w:val="00AA3AF2"/>
    <w:rsid w:val="00AA4B1B"/>
    <w:rsid w:val="00AA5E62"/>
    <w:rsid w:val="00AA667B"/>
    <w:rsid w:val="00AA6A09"/>
    <w:rsid w:val="00AA6A83"/>
    <w:rsid w:val="00AA71C0"/>
    <w:rsid w:val="00AA75C2"/>
    <w:rsid w:val="00AA7B36"/>
    <w:rsid w:val="00AB10AE"/>
    <w:rsid w:val="00AB1754"/>
    <w:rsid w:val="00AB17A4"/>
    <w:rsid w:val="00AB1E69"/>
    <w:rsid w:val="00AB2120"/>
    <w:rsid w:val="00AB27A9"/>
    <w:rsid w:val="00AB2C02"/>
    <w:rsid w:val="00AB3417"/>
    <w:rsid w:val="00AB3726"/>
    <w:rsid w:val="00AB3DE4"/>
    <w:rsid w:val="00AB55BB"/>
    <w:rsid w:val="00AB5CC4"/>
    <w:rsid w:val="00AB5D44"/>
    <w:rsid w:val="00AB7140"/>
    <w:rsid w:val="00AB7406"/>
    <w:rsid w:val="00AB7CFA"/>
    <w:rsid w:val="00AC0525"/>
    <w:rsid w:val="00AC0569"/>
    <w:rsid w:val="00AC17BB"/>
    <w:rsid w:val="00AC1E79"/>
    <w:rsid w:val="00AC2262"/>
    <w:rsid w:val="00AC3C9F"/>
    <w:rsid w:val="00AC4194"/>
    <w:rsid w:val="00AC442E"/>
    <w:rsid w:val="00AC5285"/>
    <w:rsid w:val="00AC5AE6"/>
    <w:rsid w:val="00AC6B74"/>
    <w:rsid w:val="00AC7B93"/>
    <w:rsid w:val="00AC7E17"/>
    <w:rsid w:val="00AC7E98"/>
    <w:rsid w:val="00AD0252"/>
    <w:rsid w:val="00AD0582"/>
    <w:rsid w:val="00AD09A2"/>
    <w:rsid w:val="00AD0D33"/>
    <w:rsid w:val="00AD1961"/>
    <w:rsid w:val="00AD1CBC"/>
    <w:rsid w:val="00AD21C7"/>
    <w:rsid w:val="00AD2F78"/>
    <w:rsid w:val="00AD3762"/>
    <w:rsid w:val="00AD3804"/>
    <w:rsid w:val="00AD3BDF"/>
    <w:rsid w:val="00AD3E59"/>
    <w:rsid w:val="00AD4A89"/>
    <w:rsid w:val="00AD4E74"/>
    <w:rsid w:val="00AD5346"/>
    <w:rsid w:val="00AD57D4"/>
    <w:rsid w:val="00AD594E"/>
    <w:rsid w:val="00AD5B6B"/>
    <w:rsid w:val="00AD5D8E"/>
    <w:rsid w:val="00AD633C"/>
    <w:rsid w:val="00AD6912"/>
    <w:rsid w:val="00AD76C5"/>
    <w:rsid w:val="00AD7AAA"/>
    <w:rsid w:val="00AE06BA"/>
    <w:rsid w:val="00AE0735"/>
    <w:rsid w:val="00AE28EA"/>
    <w:rsid w:val="00AE418C"/>
    <w:rsid w:val="00AE4733"/>
    <w:rsid w:val="00AE4936"/>
    <w:rsid w:val="00AE4D8D"/>
    <w:rsid w:val="00AE4DF4"/>
    <w:rsid w:val="00AE6811"/>
    <w:rsid w:val="00AE6D46"/>
    <w:rsid w:val="00AE6D9D"/>
    <w:rsid w:val="00AE7D3F"/>
    <w:rsid w:val="00AF0182"/>
    <w:rsid w:val="00AF062D"/>
    <w:rsid w:val="00AF0927"/>
    <w:rsid w:val="00AF0CB3"/>
    <w:rsid w:val="00AF13A6"/>
    <w:rsid w:val="00AF2806"/>
    <w:rsid w:val="00AF2D0B"/>
    <w:rsid w:val="00AF30A4"/>
    <w:rsid w:val="00AF51EE"/>
    <w:rsid w:val="00AF5F5F"/>
    <w:rsid w:val="00AF6627"/>
    <w:rsid w:val="00AF6A6C"/>
    <w:rsid w:val="00AF6EB6"/>
    <w:rsid w:val="00AF71B2"/>
    <w:rsid w:val="00AF7B93"/>
    <w:rsid w:val="00AF7D9C"/>
    <w:rsid w:val="00AF7FDE"/>
    <w:rsid w:val="00B002E1"/>
    <w:rsid w:val="00B006D0"/>
    <w:rsid w:val="00B00FF6"/>
    <w:rsid w:val="00B01053"/>
    <w:rsid w:val="00B012D9"/>
    <w:rsid w:val="00B0148B"/>
    <w:rsid w:val="00B01DD3"/>
    <w:rsid w:val="00B02563"/>
    <w:rsid w:val="00B027E6"/>
    <w:rsid w:val="00B02B39"/>
    <w:rsid w:val="00B0359F"/>
    <w:rsid w:val="00B0376B"/>
    <w:rsid w:val="00B038A8"/>
    <w:rsid w:val="00B03F35"/>
    <w:rsid w:val="00B04672"/>
    <w:rsid w:val="00B047F8"/>
    <w:rsid w:val="00B04F6E"/>
    <w:rsid w:val="00B066FD"/>
    <w:rsid w:val="00B117A5"/>
    <w:rsid w:val="00B119C5"/>
    <w:rsid w:val="00B124C1"/>
    <w:rsid w:val="00B129F5"/>
    <w:rsid w:val="00B12B52"/>
    <w:rsid w:val="00B1334D"/>
    <w:rsid w:val="00B13E78"/>
    <w:rsid w:val="00B14715"/>
    <w:rsid w:val="00B148F0"/>
    <w:rsid w:val="00B14CF7"/>
    <w:rsid w:val="00B154B9"/>
    <w:rsid w:val="00B16539"/>
    <w:rsid w:val="00B16AE8"/>
    <w:rsid w:val="00B173B9"/>
    <w:rsid w:val="00B17924"/>
    <w:rsid w:val="00B17D16"/>
    <w:rsid w:val="00B20413"/>
    <w:rsid w:val="00B209B6"/>
    <w:rsid w:val="00B20B35"/>
    <w:rsid w:val="00B21551"/>
    <w:rsid w:val="00B22955"/>
    <w:rsid w:val="00B23212"/>
    <w:rsid w:val="00B23466"/>
    <w:rsid w:val="00B23DC1"/>
    <w:rsid w:val="00B24944"/>
    <w:rsid w:val="00B24E21"/>
    <w:rsid w:val="00B24FFF"/>
    <w:rsid w:val="00B254CA"/>
    <w:rsid w:val="00B25A90"/>
    <w:rsid w:val="00B25E14"/>
    <w:rsid w:val="00B263DF"/>
    <w:rsid w:val="00B272B7"/>
    <w:rsid w:val="00B2762D"/>
    <w:rsid w:val="00B27DBC"/>
    <w:rsid w:val="00B27E5E"/>
    <w:rsid w:val="00B30C46"/>
    <w:rsid w:val="00B3222E"/>
    <w:rsid w:val="00B32576"/>
    <w:rsid w:val="00B32ACE"/>
    <w:rsid w:val="00B32D64"/>
    <w:rsid w:val="00B32E98"/>
    <w:rsid w:val="00B34985"/>
    <w:rsid w:val="00B34EDA"/>
    <w:rsid w:val="00B35147"/>
    <w:rsid w:val="00B3550B"/>
    <w:rsid w:val="00B3689A"/>
    <w:rsid w:val="00B36A3B"/>
    <w:rsid w:val="00B36ECA"/>
    <w:rsid w:val="00B37104"/>
    <w:rsid w:val="00B376C8"/>
    <w:rsid w:val="00B37DFE"/>
    <w:rsid w:val="00B4038A"/>
    <w:rsid w:val="00B403C0"/>
    <w:rsid w:val="00B40D8C"/>
    <w:rsid w:val="00B41665"/>
    <w:rsid w:val="00B41F25"/>
    <w:rsid w:val="00B420A7"/>
    <w:rsid w:val="00B423A9"/>
    <w:rsid w:val="00B424F7"/>
    <w:rsid w:val="00B42843"/>
    <w:rsid w:val="00B42A94"/>
    <w:rsid w:val="00B439E1"/>
    <w:rsid w:val="00B43F36"/>
    <w:rsid w:val="00B44743"/>
    <w:rsid w:val="00B4492F"/>
    <w:rsid w:val="00B45B6D"/>
    <w:rsid w:val="00B468E3"/>
    <w:rsid w:val="00B46CB6"/>
    <w:rsid w:val="00B46D58"/>
    <w:rsid w:val="00B47335"/>
    <w:rsid w:val="00B47A08"/>
    <w:rsid w:val="00B501DC"/>
    <w:rsid w:val="00B502CF"/>
    <w:rsid w:val="00B50657"/>
    <w:rsid w:val="00B517C1"/>
    <w:rsid w:val="00B51E29"/>
    <w:rsid w:val="00B53671"/>
    <w:rsid w:val="00B53D75"/>
    <w:rsid w:val="00B53D8D"/>
    <w:rsid w:val="00B54F5A"/>
    <w:rsid w:val="00B55113"/>
    <w:rsid w:val="00B559EB"/>
    <w:rsid w:val="00B55C0A"/>
    <w:rsid w:val="00B5621E"/>
    <w:rsid w:val="00B56AD5"/>
    <w:rsid w:val="00B57171"/>
    <w:rsid w:val="00B5799F"/>
    <w:rsid w:val="00B57B18"/>
    <w:rsid w:val="00B62506"/>
    <w:rsid w:val="00B62D68"/>
    <w:rsid w:val="00B63298"/>
    <w:rsid w:val="00B633D7"/>
    <w:rsid w:val="00B63712"/>
    <w:rsid w:val="00B64152"/>
    <w:rsid w:val="00B64D04"/>
    <w:rsid w:val="00B656DA"/>
    <w:rsid w:val="00B65904"/>
    <w:rsid w:val="00B66811"/>
    <w:rsid w:val="00B670EC"/>
    <w:rsid w:val="00B6771B"/>
    <w:rsid w:val="00B6791E"/>
    <w:rsid w:val="00B67999"/>
    <w:rsid w:val="00B679C2"/>
    <w:rsid w:val="00B67FF8"/>
    <w:rsid w:val="00B70E9A"/>
    <w:rsid w:val="00B7168C"/>
    <w:rsid w:val="00B717A9"/>
    <w:rsid w:val="00B717CA"/>
    <w:rsid w:val="00B718B3"/>
    <w:rsid w:val="00B725FB"/>
    <w:rsid w:val="00B72A2C"/>
    <w:rsid w:val="00B72B25"/>
    <w:rsid w:val="00B72BB1"/>
    <w:rsid w:val="00B73D69"/>
    <w:rsid w:val="00B75694"/>
    <w:rsid w:val="00B756BC"/>
    <w:rsid w:val="00B7580E"/>
    <w:rsid w:val="00B75E16"/>
    <w:rsid w:val="00B75E87"/>
    <w:rsid w:val="00B7624D"/>
    <w:rsid w:val="00B765CE"/>
    <w:rsid w:val="00B768F3"/>
    <w:rsid w:val="00B8119C"/>
    <w:rsid w:val="00B81AB5"/>
    <w:rsid w:val="00B81FD6"/>
    <w:rsid w:val="00B8279A"/>
    <w:rsid w:val="00B82C0A"/>
    <w:rsid w:val="00B8372B"/>
    <w:rsid w:val="00B83B6A"/>
    <w:rsid w:val="00B83E43"/>
    <w:rsid w:val="00B84BAC"/>
    <w:rsid w:val="00B85E08"/>
    <w:rsid w:val="00B8741D"/>
    <w:rsid w:val="00B875D6"/>
    <w:rsid w:val="00B87BEA"/>
    <w:rsid w:val="00B87CB5"/>
    <w:rsid w:val="00B9012C"/>
    <w:rsid w:val="00B913D1"/>
    <w:rsid w:val="00B91E1B"/>
    <w:rsid w:val="00B92021"/>
    <w:rsid w:val="00B925C3"/>
    <w:rsid w:val="00B9265C"/>
    <w:rsid w:val="00B928DD"/>
    <w:rsid w:val="00B92E45"/>
    <w:rsid w:val="00B932AE"/>
    <w:rsid w:val="00B9340C"/>
    <w:rsid w:val="00B93AAC"/>
    <w:rsid w:val="00B93B93"/>
    <w:rsid w:val="00B93F23"/>
    <w:rsid w:val="00B946BB"/>
    <w:rsid w:val="00B954E3"/>
    <w:rsid w:val="00B95CBA"/>
    <w:rsid w:val="00B95FD1"/>
    <w:rsid w:val="00B96631"/>
    <w:rsid w:val="00B96AB1"/>
    <w:rsid w:val="00B97A3B"/>
    <w:rsid w:val="00B97C6B"/>
    <w:rsid w:val="00BA079D"/>
    <w:rsid w:val="00BA0C43"/>
    <w:rsid w:val="00BA1E26"/>
    <w:rsid w:val="00BA1EDA"/>
    <w:rsid w:val="00BA22F6"/>
    <w:rsid w:val="00BA3467"/>
    <w:rsid w:val="00BA34A6"/>
    <w:rsid w:val="00BA35B2"/>
    <w:rsid w:val="00BA4194"/>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1B9"/>
    <w:rsid w:val="00BC38FF"/>
    <w:rsid w:val="00BC470E"/>
    <w:rsid w:val="00BC4B53"/>
    <w:rsid w:val="00BC4CBE"/>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AEA"/>
    <w:rsid w:val="00BD213A"/>
    <w:rsid w:val="00BD2527"/>
    <w:rsid w:val="00BD26AA"/>
    <w:rsid w:val="00BD293B"/>
    <w:rsid w:val="00BD2E7A"/>
    <w:rsid w:val="00BD364A"/>
    <w:rsid w:val="00BD413F"/>
    <w:rsid w:val="00BD468E"/>
    <w:rsid w:val="00BD4A05"/>
    <w:rsid w:val="00BD67D4"/>
    <w:rsid w:val="00BD6883"/>
    <w:rsid w:val="00BD7166"/>
    <w:rsid w:val="00BD73AF"/>
    <w:rsid w:val="00BD7C9B"/>
    <w:rsid w:val="00BD7DFB"/>
    <w:rsid w:val="00BD7FFE"/>
    <w:rsid w:val="00BE09EA"/>
    <w:rsid w:val="00BE0ABC"/>
    <w:rsid w:val="00BE0EBB"/>
    <w:rsid w:val="00BE1795"/>
    <w:rsid w:val="00BE1E80"/>
    <w:rsid w:val="00BE2035"/>
    <w:rsid w:val="00BE29BA"/>
    <w:rsid w:val="00BE3469"/>
    <w:rsid w:val="00BE3AFB"/>
    <w:rsid w:val="00BE3EB2"/>
    <w:rsid w:val="00BE5023"/>
    <w:rsid w:val="00BE5D6C"/>
    <w:rsid w:val="00BE6048"/>
    <w:rsid w:val="00BE61C9"/>
    <w:rsid w:val="00BE6705"/>
    <w:rsid w:val="00BE6773"/>
    <w:rsid w:val="00BE709D"/>
    <w:rsid w:val="00BE7A86"/>
    <w:rsid w:val="00BE7D54"/>
    <w:rsid w:val="00BF0AFF"/>
    <w:rsid w:val="00BF0DBD"/>
    <w:rsid w:val="00BF23FF"/>
    <w:rsid w:val="00BF286F"/>
    <w:rsid w:val="00BF3033"/>
    <w:rsid w:val="00BF3271"/>
    <w:rsid w:val="00BF33F2"/>
    <w:rsid w:val="00BF3E64"/>
    <w:rsid w:val="00BF3FFC"/>
    <w:rsid w:val="00BF473C"/>
    <w:rsid w:val="00BF4B45"/>
    <w:rsid w:val="00BF6DDC"/>
    <w:rsid w:val="00BF7708"/>
    <w:rsid w:val="00BF7B5E"/>
    <w:rsid w:val="00BF7F6D"/>
    <w:rsid w:val="00C000A9"/>
    <w:rsid w:val="00C00C9B"/>
    <w:rsid w:val="00C010ED"/>
    <w:rsid w:val="00C023CB"/>
    <w:rsid w:val="00C02BC4"/>
    <w:rsid w:val="00C0319B"/>
    <w:rsid w:val="00C03C49"/>
    <w:rsid w:val="00C042BD"/>
    <w:rsid w:val="00C048A2"/>
    <w:rsid w:val="00C05462"/>
    <w:rsid w:val="00C05A6A"/>
    <w:rsid w:val="00C05D43"/>
    <w:rsid w:val="00C063FF"/>
    <w:rsid w:val="00C1000B"/>
    <w:rsid w:val="00C10016"/>
    <w:rsid w:val="00C1048C"/>
    <w:rsid w:val="00C10824"/>
    <w:rsid w:val="00C11193"/>
    <w:rsid w:val="00C11B9E"/>
    <w:rsid w:val="00C12542"/>
    <w:rsid w:val="00C12899"/>
    <w:rsid w:val="00C13851"/>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F4C"/>
    <w:rsid w:val="00C231B7"/>
    <w:rsid w:val="00C23D24"/>
    <w:rsid w:val="00C2427A"/>
    <w:rsid w:val="00C245E6"/>
    <w:rsid w:val="00C249B0"/>
    <w:rsid w:val="00C25202"/>
    <w:rsid w:val="00C2547B"/>
    <w:rsid w:val="00C25802"/>
    <w:rsid w:val="00C25C4E"/>
    <w:rsid w:val="00C25DAC"/>
    <w:rsid w:val="00C26177"/>
    <w:rsid w:val="00C266A7"/>
    <w:rsid w:val="00C27016"/>
    <w:rsid w:val="00C30350"/>
    <w:rsid w:val="00C30371"/>
    <w:rsid w:val="00C30E63"/>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74BF"/>
    <w:rsid w:val="00C405EF"/>
    <w:rsid w:val="00C40731"/>
    <w:rsid w:val="00C40895"/>
    <w:rsid w:val="00C41BAA"/>
    <w:rsid w:val="00C4211C"/>
    <w:rsid w:val="00C422F2"/>
    <w:rsid w:val="00C4253E"/>
    <w:rsid w:val="00C42B3E"/>
    <w:rsid w:val="00C42B92"/>
    <w:rsid w:val="00C42C4C"/>
    <w:rsid w:val="00C42D6F"/>
    <w:rsid w:val="00C437D3"/>
    <w:rsid w:val="00C4438D"/>
    <w:rsid w:val="00C44F69"/>
    <w:rsid w:val="00C45A28"/>
    <w:rsid w:val="00C47638"/>
    <w:rsid w:val="00C47A81"/>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A8"/>
    <w:rsid w:val="00C556DB"/>
    <w:rsid w:val="00C56702"/>
    <w:rsid w:val="00C5683C"/>
    <w:rsid w:val="00C568F9"/>
    <w:rsid w:val="00C56B56"/>
    <w:rsid w:val="00C6127F"/>
    <w:rsid w:val="00C612C1"/>
    <w:rsid w:val="00C62281"/>
    <w:rsid w:val="00C6349A"/>
    <w:rsid w:val="00C64618"/>
    <w:rsid w:val="00C64690"/>
    <w:rsid w:val="00C64A93"/>
    <w:rsid w:val="00C654E9"/>
    <w:rsid w:val="00C65D56"/>
    <w:rsid w:val="00C66A91"/>
    <w:rsid w:val="00C670C8"/>
    <w:rsid w:val="00C70E10"/>
    <w:rsid w:val="00C71E06"/>
    <w:rsid w:val="00C72E9E"/>
    <w:rsid w:val="00C734EE"/>
    <w:rsid w:val="00C738FE"/>
    <w:rsid w:val="00C73D6B"/>
    <w:rsid w:val="00C740CA"/>
    <w:rsid w:val="00C74436"/>
    <w:rsid w:val="00C750FF"/>
    <w:rsid w:val="00C7583B"/>
    <w:rsid w:val="00C761FE"/>
    <w:rsid w:val="00C76709"/>
    <w:rsid w:val="00C809AB"/>
    <w:rsid w:val="00C80BFD"/>
    <w:rsid w:val="00C80C2B"/>
    <w:rsid w:val="00C81073"/>
    <w:rsid w:val="00C81B6D"/>
    <w:rsid w:val="00C81CAE"/>
    <w:rsid w:val="00C83380"/>
    <w:rsid w:val="00C83853"/>
    <w:rsid w:val="00C83CD0"/>
    <w:rsid w:val="00C84937"/>
    <w:rsid w:val="00C85524"/>
    <w:rsid w:val="00C863B6"/>
    <w:rsid w:val="00C866C2"/>
    <w:rsid w:val="00C86799"/>
    <w:rsid w:val="00C87F14"/>
    <w:rsid w:val="00C90130"/>
    <w:rsid w:val="00C9040F"/>
    <w:rsid w:val="00C90A1B"/>
    <w:rsid w:val="00C90AC8"/>
    <w:rsid w:val="00C9147E"/>
    <w:rsid w:val="00C91745"/>
    <w:rsid w:val="00C91FC8"/>
    <w:rsid w:val="00C9292E"/>
    <w:rsid w:val="00C932CC"/>
    <w:rsid w:val="00C93847"/>
    <w:rsid w:val="00C939F2"/>
    <w:rsid w:val="00C940E4"/>
    <w:rsid w:val="00C948DC"/>
    <w:rsid w:val="00C94D62"/>
    <w:rsid w:val="00C9500B"/>
    <w:rsid w:val="00C95109"/>
    <w:rsid w:val="00C959A0"/>
    <w:rsid w:val="00C95EDE"/>
    <w:rsid w:val="00C9695F"/>
    <w:rsid w:val="00C96FF3"/>
    <w:rsid w:val="00C9748E"/>
    <w:rsid w:val="00C976FC"/>
    <w:rsid w:val="00C9789C"/>
    <w:rsid w:val="00CA0202"/>
    <w:rsid w:val="00CA0251"/>
    <w:rsid w:val="00CA04EE"/>
    <w:rsid w:val="00CA0878"/>
    <w:rsid w:val="00CA0E7E"/>
    <w:rsid w:val="00CA1570"/>
    <w:rsid w:val="00CA25F7"/>
    <w:rsid w:val="00CA3963"/>
    <w:rsid w:val="00CA3E90"/>
    <w:rsid w:val="00CA5992"/>
    <w:rsid w:val="00CA621C"/>
    <w:rsid w:val="00CA7D97"/>
    <w:rsid w:val="00CB04D3"/>
    <w:rsid w:val="00CB0F7C"/>
    <w:rsid w:val="00CB10E2"/>
    <w:rsid w:val="00CB2282"/>
    <w:rsid w:val="00CB2D03"/>
    <w:rsid w:val="00CB31C0"/>
    <w:rsid w:val="00CB3396"/>
    <w:rsid w:val="00CB379D"/>
    <w:rsid w:val="00CB3829"/>
    <w:rsid w:val="00CB39E4"/>
    <w:rsid w:val="00CB3CB5"/>
    <w:rsid w:val="00CB4654"/>
    <w:rsid w:val="00CB4680"/>
    <w:rsid w:val="00CB4E87"/>
    <w:rsid w:val="00CB502F"/>
    <w:rsid w:val="00CB524D"/>
    <w:rsid w:val="00CB55A5"/>
    <w:rsid w:val="00CB5667"/>
    <w:rsid w:val="00CB57E1"/>
    <w:rsid w:val="00CB5BE1"/>
    <w:rsid w:val="00CB5DCC"/>
    <w:rsid w:val="00CB6EAE"/>
    <w:rsid w:val="00CB7101"/>
    <w:rsid w:val="00CB7553"/>
    <w:rsid w:val="00CB7C11"/>
    <w:rsid w:val="00CC033F"/>
    <w:rsid w:val="00CC0578"/>
    <w:rsid w:val="00CC0A26"/>
    <w:rsid w:val="00CC141D"/>
    <w:rsid w:val="00CC2383"/>
    <w:rsid w:val="00CC2412"/>
    <w:rsid w:val="00CC322F"/>
    <w:rsid w:val="00CC35F4"/>
    <w:rsid w:val="00CC3B05"/>
    <w:rsid w:val="00CC44D8"/>
    <w:rsid w:val="00CC49F9"/>
    <w:rsid w:val="00CC4D58"/>
    <w:rsid w:val="00CC4D5D"/>
    <w:rsid w:val="00CC5AAD"/>
    <w:rsid w:val="00CC5BF8"/>
    <w:rsid w:val="00CC5DE0"/>
    <w:rsid w:val="00CC67B5"/>
    <w:rsid w:val="00CC67FF"/>
    <w:rsid w:val="00CC6C26"/>
    <w:rsid w:val="00CD0057"/>
    <w:rsid w:val="00CD0C7C"/>
    <w:rsid w:val="00CD0CA5"/>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9B5"/>
    <w:rsid w:val="00CE7246"/>
    <w:rsid w:val="00CE7E78"/>
    <w:rsid w:val="00CF05C0"/>
    <w:rsid w:val="00CF0672"/>
    <w:rsid w:val="00CF1064"/>
    <w:rsid w:val="00CF2B23"/>
    <w:rsid w:val="00CF2E6E"/>
    <w:rsid w:val="00CF32A0"/>
    <w:rsid w:val="00CF3394"/>
    <w:rsid w:val="00CF3580"/>
    <w:rsid w:val="00CF3963"/>
    <w:rsid w:val="00CF4939"/>
    <w:rsid w:val="00CF49E0"/>
    <w:rsid w:val="00CF4CF6"/>
    <w:rsid w:val="00CF4DE7"/>
    <w:rsid w:val="00CF4E7E"/>
    <w:rsid w:val="00CF5CFD"/>
    <w:rsid w:val="00CF6239"/>
    <w:rsid w:val="00CF62E0"/>
    <w:rsid w:val="00CF64D7"/>
    <w:rsid w:val="00CF7303"/>
    <w:rsid w:val="00CF7432"/>
    <w:rsid w:val="00CF7860"/>
    <w:rsid w:val="00CF7AB7"/>
    <w:rsid w:val="00CF7B3A"/>
    <w:rsid w:val="00D001D7"/>
    <w:rsid w:val="00D0036A"/>
    <w:rsid w:val="00D00665"/>
    <w:rsid w:val="00D00E5D"/>
    <w:rsid w:val="00D0151E"/>
    <w:rsid w:val="00D018B8"/>
    <w:rsid w:val="00D02419"/>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27FF"/>
    <w:rsid w:val="00D12B1E"/>
    <w:rsid w:val="00D12EF1"/>
    <w:rsid w:val="00D134DE"/>
    <w:rsid w:val="00D138B8"/>
    <w:rsid w:val="00D13C24"/>
    <w:rsid w:val="00D13EF8"/>
    <w:rsid w:val="00D144E6"/>
    <w:rsid w:val="00D165B0"/>
    <w:rsid w:val="00D17149"/>
    <w:rsid w:val="00D17235"/>
    <w:rsid w:val="00D173BA"/>
    <w:rsid w:val="00D179F4"/>
    <w:rsid w:val="00D17F7E"/>
    <w:rsid w:val="00D2066B"/>
    <w:rsid w:val="00D208D5"/>
    <w:rsid w:val="00D20D25"/>
    <w:rsid w:val="00D2106C"/>
    <w:rsid w:val="00D211F5"/>
    <w:rsid w:val="00D22047"/>
    <w:rsid w:val="00D23646"/>
    <w:rsid w:val="00D23A0B"/>
    <w:rsid w:val="00D23E74"/>
    <w:rsid w:val="00D23FD8"/>
    <w:rsid w:val="00D24034"/>
    <w:rsid w:val="00D24E77"/>
    <w:rsid w:val="00D2534E"/>
    <w:rsid w:val="00D25B8E"/>
    <w:rsid w:val="00D25CF6"/>
    <w:rsid w:val="00D2641D"/>
    <w:rsid w:val="00D2651B"/>
    <w:rsid w:val="00D266FC"/>
    <w:rsid w:val="00D269BC"/>
    <w:rsid w:val="00D27404"/>
    <w:rsid w:val="00D27456"/>
    <w:rsid w:val="00D277BF"/>
    <w:rsid w:val="00D27963"/>
    <w:rsid w:val="00D27CC9"/>
    <w:rsid w:val="00D30062"/>
    <w:rsid w:val="00D304F8"/>
    <w:rsid w:val="00D307BA"/>
    <w:rsid w:val="00D30923"/>
    <w:rsid w:val="00D30BA7"/>
    <w:rsid w:val="00D31718"/>
    <w:rsid w:val="00D31E84"/>
    <w:rsid w:val="00D33559"/>
    <w:rsid w:val="00D33E46"/>
    <w:rsid w:val="00D34A29"/>
    <w:rsid w:val="00D356B9"/>
    <w:rsid w:val="00D372DB"/>
    <w:rsid w:val="00D37584"/>
    <w:rsid w:val="00D37C2E"/>
    <w:rsid w:val="00D402C0"/>
    <w:rsid w:val="00D407C2"/>
    <w:rsid w:val="00D40E9E"/>
    <w:rsid w:val="00D4227C"/>
    <w:rsid w:val="00D42E96"/>
    <w:rsid w:val="00D4385B"/>
    <w:rsid w:val="00D44281"/>
    <w:rsid w:val="00D44D7F"/>
    <w:rsid w:val="00D450AF"/>
    <w:rsid w:val="00D451C4"/>
    <w:rsid w:val="00D45299"/>
    <w:rsid w:val="00D45A44"/>
    <w:rsid w:val="00D46973"/>
    <w:rsid w:val="00D4764D"/>
    <w:rsid w:val="00D47942"/>
    <w:rsid w:val="00D47BC4"/>
    <w:rsid w:val="00D47D4D"/>
    <w:rsid w:val="00D47F0B"/>
    <w:rsid w:val="00D50047"/>
    <w:rsid w:val="00D503EE"/>
    <w:rsid w:val="00D50A2D"/>
    <w:rsid w:val="00D50A4F"/>
    <w:rsid w:val="00D515E7"/>
    <w:rsid w:val="00D5164C"/>
    <w:rsid w:val="00D5230B"/>
    <w:rsid w:val="00D537A7"/>
    <w:rsid w:val="00D54ED7"/>
    <w:rsid w:val="00D55102"/>
    <w:rsid w:val="00D55B69"/>
    <w:rsid w:val="00D56091"/>
    <w:rsid w:val="00D57C1C"/>
    <w:rsid w:val="00D602BE"/>
    <w:rsid w:val="00D61131"/>
    <w:rsid w:val="00D61417"/>
    <w:rsid w:val="00D61691"/>
    <w:rsid w:val="00D61CFB"/>
    <w:rsid w:val="00D61F08"/>
    <w:rsid w:val="00D6234B"/>
    <w:rsid w:val="00D6275E"/>
    <w:rsid w:val="00D6296B"/>
    <w:rsid w:val="00D62B55"/>
    <w:rsid w:val="00D62E42"/>
    <w:rsid w:val="00D6302E"/>
    <w:rsid w:val="00D63892"/>
    <w:rsid w:val="00D63A1B"/>
    <w:rsid w:val="00D6430C"/>
    <w:rsid w:val="00D64965"/>
    <w:rsid w:val="00D65109"/>
    <w:rsid w:val="00D65D1C"/>
    <w:rsid w:val="00D67269"/>
    <w:rsid w:val="00D675EF"/>
    <w:rsid w:val="00D67AE5"/>
    <w:rsid w:val="00D67F10"/>
    <w:rsid w:val="00D67F9A"/>
    <w:rsid w:val="00D70130"/>
    <w:rsid w:val="00D70B66"/>
    <w:rsid w:val="00D70D5F"/>
    <w:rsid w:val="00D70F33"/>
    <w:rsid w:val="00D71002"/>
    <w:rsid w:val="00D716CF"/>
    <w:rsid w:val="00D726EA"/>
    <w:rsid w:val="00D73D12"/>
    <w:rsid w:val="00D743BA"/>
    <w:rsid w:val="00D756EB"/>
    <w:rsid w:val="00D7683E"/>
    <w:rsid w:val="00D7691B"/>
    <w:rsid w:val="00D76966"/>
    <w:rsid w:val="00D7702E"/>
    <w:rsid w:val="00D7746F"/>
    <w:rsid w:val="00D778DB"/>
    <w:rsid w:val="00D7793F"/>
    <w:rsid w:val="00D77CD9"/>
    <w:rsid w:val="00D8011D"/>
    <w:rsid w:val="00D80BCF"/>
    <w:rsid w:val="00D81716"/>
    <w:rsid w:val="00D81AFA"/>
    <w:rsid w:val="00D8204F"/>
    <w:rsid w:val="00D82082"/>
    <w:rsid w:val="00D822B4"/>
    <w:rsid w:val="00D8231B"/>
    <w:rsid w:val="00D828CC"/>
    <w:rsid w:val="00D839CF"/>
    <w:rsid w:val="00D83C0B"/>
    <w:rsid w:val="00D84E7B"/>
    <w:rsid w:val="00D84F96"/>
    <w:rsid w:val="00D85FDC"/>
    <w:rsid w:val="00D86817"/>
    <w:rsid w:val="00D8696C"/>
    <w:rsid w:val="00D871D6"/>
    <w:rsid w:val="00D902A5"/>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16C"/>
    <w:rsid w:val="00DA0267"/>
    <w:rsid w:val="00DA0BE7"/>
    <w:rsid w:val="00DA14AD"/>
    <w:rsid w:val="00DA1737"/>
    <w:rsid w:val="00DA1843"/>
    <w:rsid w:val="00DA1851"/>
    <w:rsid w:val="00DA1A76"/>
    <w:rsid w:val="00DA1ED4"/>
    <w:rsid w:val="00DA3658"/>
    <w:rsid w:val="00DA3673"/>
    <w:rsid w:val="00DA408C"/>
    <w:rsid w:val="00DA498E"/>
    <w:rsid w:val="00DA5042"/>
    <w:rsid w:val="00DA5438"/>
    <w:rsid w:val="00DA558D"/>
    <w:rsid w:val="00DA58A3"/>
    <w:rsid w:val="00DA5D41"/>
    <w:rsid w:val="00DA674E"/>
    <w:rsid w:val="00DA6DD6"/>
    <w:rsid w:val="00DA7214"/>
    <w:rsid w:val="00DA75C2"/>
    <w:rsid w:val="00DB1111"/>
    <w:rsid w:val="00DB1B3B"/>
    <w:rsid w:val="00DB1C41"/>
    <w:rsid w:val="00DB2364"/>
    <w:rsid w:val="00DB2654"/>
    <w:rsid w:val="00DB2785"/>
    <w:rsid w:val="00DB2860"/>
    <w:rsid w:val="00DB2A2A"/>
    <w:rsid w:val="00DB3083"/>
    <w:rsid w:val="00DB36D9"/>
    <w:rsid w:val="00DB3948"/>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E97"/>
    <w:rsid w:val="00DC7C6A"/>
    <w:rsid w:val="00DC7CBC"/>
    <w:rsid w:val="00DD0125"/>
    <w:rsid w:val="00DD08B3"/>
    <w:rsid w:val="00DD0D86"/>
    <w:rsid w:val="00DD0FA7"/>
    <w:rsid w:val="00DD19C6"/>
    <w:rsid w:val="00DD283D"/>
    <w:rsid w:val="00DD3448"/>
    <w:rsid w:val="00DD39BC"/>
    <w:rsid w:val="00DD3BC3"/>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393F"/>
    <w:rsid w:val="00DE4B28"/>
    <w:rsid w:val="00DE4CC4"/>
    <w:rsid w:val="00DE4F29"/>
    <w:rsid w:val="00DE596D"/>
    <w:rsid w:val="00DE5E08"/>
    <w:rsid w:val="00DE688C"/>
    <w:rsid w:val="00DE6E83"/>
    <w:rsid w:val="00DE7416"/>
    <w:rsid w:val="00DE7427"/>
    <w:rsid w:val="00DE7B0B"/>
    <w:rsid w:val="00DF1921"/>
    <w:rsid w:val="00DF2B5C"/>
    <w:rsid w:val="00DF2E6A"/>
    <w:rsid w:val="00DF3B7C"/>
    <w:rsid w:val="00DF5319"/>
    <w:rsid w:val="00DF5B45"/>
    <w:rsid w:val="00DF73B0"/>
    <w:rsid w:val="00DF74AB"/>
    <w:rsid w:val="00DF793F"/>
    <w:rsid w:val="00DF7AAA"/>
    <w:rsid w:val="00DF7AB2"/>
    <w:rsid w:val="00DF7BD3"/>
    <w:rsid w:val="00DF7F46"/>
    <w:rsid w:val="00E000E2"/>
    <w:rsid w:val="00E00F18"/>
    <w:rsid w:val="00E026FF"/>
    <w:rsid w:val="00E028B0"/>
    <w:rsid w:val="00E03E11"/>
    <w:rsid w:val="00E04067"/>
    <w:rsid w:val="00E0483D"/>
    <w:rsid w:val="00E05798"/>
    <w:rsid w:val="00E05D4A"/>
    <w:rsid w:val="00E06EB7"/>
    <w:rsid w:val="00E071DC"/>
    <w:rsid w:val="00E072B5"/>
    <w:rsid w:val="00E072D8"/>
    <w:rsid w:val="00E073AE"/>
    <w:rsid w:val="00E077CC"/>
    <w:rsid w:val="00E10201"/>
    <w:rsid w:val="00E114D6"/>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2F51"/>
    <w:rsid w:val="00E23C61"/>
    <w:rsid w:val="00E240B5"/>
    <w:rsid w:val="00E24134"/>
    <w:rsid w:val="00E24F07"/>
    <w:rsid w:val="00E25791"/>
    <w:rsid w:val="00E25E5F"/>
    <w:rsid w:val="00E26878"/>
    <w:rsid w:val="00E26A98"/>
    <w:rsid w:val="00E2703D"/>
    <w:rsid w:val="00E27292"/>
    <w:rsid w:val="00E274EA"/>
    <w:rsid w:val="00E303F7"/>
    <w:rsid w:val="00E3064C"/>
    <w:rsid w:val="00E31288"/>
    <w:rsid w:val="00E32031"/>
    <w:rsid w:val="00E3228A"/>
    <w:rsid w:val="00E33035"/>
    <w:rsid w:val="00E330D3"/>
    <w:rsid w:val="00E332C8"/>
    <w:rsid w:val="00E33696"/>
    <w:rsid w:val="00E34034"/>
    <w:rsid w:val="00E342A8"/>
    <w:rsid w:val="00E34911"/>
    <w:rsid w:val="00E34C0D"/>
    <w:rsid w:val="00E35532"/>
    <w:rsid w:val="00E359D9"/>
    <w:rsid w:val="00E362A0"/>
    <w:rsid w:val="00E36927"/>
    <w:rsid w:val="00E36B97"/>
    <w:rsid w:val="00E3727D"/>
    <w:rsid w:val="00E379ED"/>
    <w:rsid w:val="00E40A74"/>
    <w:rsid w:val="00E4215D"/>
    <w:rsid w:val="00E424E9"/>
    <w:rsid w:val="00E42CAE"/>
    <w:rsid w:val="00E43014"/>
    <w:rsid w:val="00E4439B"/>
    <w:rsid w:val="00E44F4A"/>
    <w:rsid w:val="00E45F28"/>
    <w:rsid w:val="00E45F5B"/>
    <w:rsid w:val="00E4606F"/>
    <w:rsid w:val="00E47D02"/>
    <w:rsid w:val="00E47D2C"/>
    <w:rsid w:val="00E47E9A"/>
    <w:rsid w:val="00E50CF5"/>
    <w:rsid w:val="00E51629"/>
    <w:rsid w:val="00E52481"/>
    <w:rsid w:val="00E52A7A"/>
    <w:rsid w:val="00E5301C"/>
    <w:rsid w:val="00E53427"/>
    <w:rsid w:val="00E538F2"/>
    <w:rsid w:val="00E547FD"/>
    <w:rsid w:val="00E5517D"/>
    <w:rsid w:val="00E5518E"/>
    <w:rsid w:val="00E5572D"/>
    <w:rsid w:val="00E56126"/>
    <w:rsid w:val="00E60860"/>
    <w:rsid w:val="00E6115B"/>
    <w:rsid w:val="00E61508"/>
    <w:rsid w:val="00E621BA"/>
    <w:rsid w:val="00E62271"/>
    <w:rsid w:val="00E62856"/>
    <w:rsid w:val="00E62CE6"/>
    <w:rsid w:val="00E636BC"/>
    <w:rsid w:val="00E637D2"/>
    <w:rsid w:val="00E639E0"/>
    <w:rsid w:val="00E63A2C"/>
    <w:rsid w:val="00E63C9C"/>
    <w:rsid w:val="00E6648C"/>
    <w:rsid w:val="00E66A42"/>
    <w:rsid w:val="00E67186"/>
    <w:rsid w:val="00E675FC"/>
    <w:rsid w:val="00E71583"/>
    <w:rsid w:val="00E71AB1"/>
    <w:rsid w:val="00E71E0B"/>
    <w:rsid w:val="00E72446"/>
    <w:rsid w:val="00E738C1"/>
    <w:rsid w:val="00E74816"/>
    <w:rsid w:val="00E74823"/>
    <w:rsid w:val="00E758BB"/>
    <w:rsid w:val="00E75B1D"/>
    <w:rsid w:val="00E75EB3"/>
    <w:rsid w:val="00E76171"/>
    <w:rsid w:val="00E7681A"/>
    <w:rsid w:val="00E76BD3"/>
    <w:rsid w:val="00E76F7A"/>
    <w:rsid w:val="00E773AC"/>
    <w:rsid w:val="00E7759B"/>
    <w:rsid w:val="00E80491"/>
    <w:rsid w:val="00E809C2"/>
    <w:rsid w:val="00E80AEE"/>
    <w:rsid w:val="00E80C6E"/>
    <w:rsid w:val="00E81684"/>
    <w:rsid w:val="00E81C23"/>
    <w:rsid w:val="00E825AE"/>
    <w:rsid w:val="00E836DE"/>
    <w:rsid w:val="00E83A42"/>
    <w:rsid w:val="00E83B5D"/>
    <w:rsid w:val="00E84622"/>
    <w:rsid w:val="00E84A59"/>
    <w:rsid w:val="00E852A1"/>
    <w:rsid w:val="00E85570"/>
    <w:rsid w:val="00E86355"/>
    <w:rsid w:val="00E8636D"/>
    <w:rsid w:val="00E866D1"/>
    <w:rsid w:val="00E86759"/>
    <w:rsid w:val="00E8689F"/>
    <w:rsid w:val="00E86C74"/>
    <w:rsid w:val="00E874C2"/>
    <w:rsid w:val="00E87A31"/>
    <w:rsid w:val="00E87AD8"/>
    <w:rsid w:val="00E90F2F"/>
    <w:rsid w:val="00E91740"/>
    <w:rsid w:val="00E923E3"/>
    <w:rsid w:val="00E9261D"/>
    <w:rsid w:val="00E927F4"/>
    <w:rsid w:val="00E928B6"/>
    <w:rsid w:val="00E92AD0"/>
    <w:rsid w:val="00E93B25"/>
    <w:rsid w:val="00E93E96"/>
    <w:rsid w:val="00E94DA7"/>
    <w:rsid w:val="00E95059"/>
    <w:rsid w:val="00E951B8"/>
    <w:rsid w:val="00E9551D"/>
    <w:rsid w:val="00E9696A"/>
    <w:rsid w:val="00E970B3"/>
    <w:rsid w:val="00E971BD"/>
    <w:rsid w:val="00E971C2"/>
    <w:rsid w:val="00E972A1"/>
    <w:rsid w:val="00E97481"/>
    <w:rsid w:val="00E97A33"/>
    <w:rsid w:val="00EA0468"/>
    <w:rsid w:val="00EA090A"/>
    <w:rsid w:val="00EA1278"/>
    <w:rsid w:val="00EA1346"/>
    <w:rsid w:val="00EA1770"/>
    <w:rsid w:val="00EA181D"/>
    <w:rsid w:val="00EA1F4D"/>
    <w:rsid w:val="00EA2295"/>
    <w:rsid w:val="00EA2893"/>
    <w:rsid w:val="00EA2FDB"/>
    <w:rsid w:val="00EA309C"/>
    <w:rsid w:val="00EA3673"/>
    <w:rsid w:val="00EA46FC"/>
    <w:rsid w:val="00EA47B8"/>
    <w:rsid w:val="00EA4AD2"/>
    <w:rsid w:val="00EA4DBB"/>
    <w:rsid w:val="00EA74C3"/>
    <w:rsid w:val="00EA7DF0"/>
    <w:rsid w:val="00EB0737"/>
    <w:rsid w:val="00EB084D"/>
    <w:rsid w:val="00EB1139"/>
    <w:rsid w:val="00EB349F"/>
    <w:rsid w:val="00EB3561"/>
    <w:rsid w:val="00EB41BB"/>
    <w:rsid w:val="00EB4802"/>
    <w:rsid w:val="00EB5184"/>
    <w:rsid w:val="00EB5679"/>
    <w:rsid w:val="00EB5D90"/>
    <w:rsid w:val="00EB6DD5"/>
    <w:rsid w:val="00EC0E79"/>
    <w:rsid w:val="00EC1E1E"/>
    <w:rsid w:val="00EC24F4"/>
    <w:rsid w:val="00EC2E51"/>
    <w:rsid w:val="00EC39AF"/>
    <w:rsid w:val="00EC3F8E"/>
    <w:rsid w:val="00EC4831"/>
    <w:rsid w:val="00EC4ACE"/>
    <w:rsid w:val="00EC50A6"/>
    <w:rsid w:val="00EC589E"/>
    <w:rsid w:val="00EC69DC"/>
    <w:rsid w:val="00EC6F12"/>
    <w:rsid w:val="00EC76E8"/>
    <w:rsid w:val="00EC78FE"/>
    <w:rsid w:val="00EC7C1F"/>
    <w:rsid w:val="00ED0455"/>
    <w:rsid w:val="00ED05A2"/>
    <w:rsid w:val="00ED05B6"/>
    <w:rsid w:val="00ED0825"/>
    <w:rsid w:val="00ED0BAC"/>
    <w:rsid w:val="00ED0E01"/>
    <w:rsid w:val="00ED1355"/>
    <w:rsid w:val="00ED13D9"/>
    <w:rsid w:val="00ED16E2"/>
    <w:rsid w:val="00ED20CC"/>
    <w:rsid w:val="00ED260A"/>
    <w:rsid w:val="00ED277A"/>
    <w:rsid w:val="00ED2D2C"/>
    <w:rsid w:val="00ED2DF7"/>
    <w:rsid w:val="00ED4279"/>
    <w:rsid w:val="00ED48A4"/>
    <w:rsid w:val="00ED5060"/>
    <w:rsid w:val="00ED546F"/>
    <w:rsid w:val="00ED6052"/>
    <w:rsid w:val="00ED6B17"/>
    <w:rsid w:val="00ED6D50"/>
    <w:rsid w:val="00ED71CC"/>
    <w:rsid w:val="00ED7CC9"/>
    <w:rsid w:val="00ED7E43"/>
    <w:rsid w:val="00ED7F18"/>
    <w:rsid w:val="00EE0AD5"/>
    <w:rsid w:val="00EE1308"/>
    <w:rsid w:val="00EE17E9"/>
    <w:rsid w:val="00EE2D16"/>
    <w:rsid w:val="00EE354C"/>
    <w:rsid w:val="00EE4318"/>
    <w:rsid w:val="00EE578B"/>
    <w:rsid w:val="00EE5E5A"/>
    <w:rsid w:val="00EE7243"/>
    <w:rsid w:val="00EF1A91"/>
    <w:rsid w:val="00EF268F"/>
    <w:rsid w:val="00EF3976"/>
    <w:rsid w:val="00EF4B88"/>
    <w:rsid w:val="00EF4C5B"/>
    <w:rsid w:val="00EF4C96"/>
    <w:rsid w:val="00EF5294"/>
    <w:rsid w:val="00EF5487"/>
    <w:rsid w:val="00EF6219"/>
    <w:rsid w:val="00EF75DB"/>
    <w:rsid w:val="00F006C9"/>
    <w:rsid w:val="00F0088E"/>
    <w:rsid w:val="00F00AFD"/>
    <w:rsid w:val="00F0200F"/>
    <w:rsid w:val="00F02A59"/>
    <w:rsid w:val="00F0392F"/>
    <w:rsid w:val="00F049EA"/>
    <w:rsid w:val="00F052AD"/>
    <w:rsid w:val="00F06791"/>
    <w:rsid w:val="00F077CB"/>
    <w:rsid w:val="00F079E5"/>
    <w:rsid w:val="00F07DBD"/>
    <w:rsid w:val="00F104EC"/>
    <w:rsid w:val="00F109C4"/>
    <w:rsid w:val="00F10C5D"/>
    <w:rsid w:val="00F10E40"/>
    <w:rsid w:val="00F11168"/>
    <w:rsid w:val="00F1134C"/>
    <w:rsid w:val="00F11523"/>
    <w:rsid w:val="00F11AC7"/>
    <w:rsid w:val="00F121A4"/>
    <w:rsid w:val="00F131E8"/>
    <w:rsid w:val="00F13563"/>
    <w:rsid w:val="00F13E14"/>
    <w:rsid w:val="00F14060"/>
    <w:rsid w:val="00F14C68"/>
    <w:rsid w:val="00F15094"/>
    <w:rsid w:val="00F15FAC"/>
    <w:rsid w:val="00F15FB2"/>
    <w:rsid w:val="00F164EE"/>
    <w:rsid w:val="00F164FE"/>
    <w:rsid w:val="00F1662D"/>
    <w:rsid w:val="00F16703"/>
    <w:rsid w:val="00F17086"/>
    <w:rsid w:val="00F17BEF"/>
    <w:rsid w:val="00F17BFA"/>
    <w:rsid w:val="00F17F7D"/>
    <w:rsid w:val="00F2011A"/>
    <w:rsid w:val="00F20742"/>
    <w:rsid w:val="00F2086D"/>
    <w:rsid w:val="00F216CE"/>
    <w:rsid w:val="00F21973"/>
    <w:rsid w:val="00F22881"/>
    <w:rsid w:val="00F2291C"/>
    <w:rsid w:val="00F229C9"/>
    <w:rsid w:val="00F23854"/>
    <w:rsid w:val="00F23D6C"/>
    <w:rsid w:val="00F24C0B"/>
    <w:rsid w:val="00F24F60"/>
    <w:rsid w:val="00F25791"/>
    <w:rsid w:val="00F25C54"/>
    <w:rsid w:val="00F26020"/>
    <w:rsid w:val="00F262E9"/>
    <w:rsid w:val="00F27478"/>
    <w:rsid w:val="00F27705"/>
    <w:rsid w:val="00F27768"/>
    <w:rsid w:val="00F2797F"/>
    <w:rsid w:val="00F27FBE"/>
    <w:rsid w:val="00F303C8"/>
    <w:rsid w:val="00F308DC"/>
    <w:rsid w:val="00F30A7F"/>
    <w:rsid w:val="00F3137F"/>
    <w:rsid w:val="00F335E3"/>
    <w:rsid w:val="00F345CF"/>
    <w:rsid w:val="00F34ECE"/>
    <w:rsid w:val="00F35298"/>
    <w:rsid w:val="00F358A9"/>
    <w:rsid w:val="00F35986"/>
    <w:rsid w:val="00F360E2"/>
    <w:rsid w:val="00F362A9"/>
    <w:rsid w:val="00F364E8"/>
    <w:rsid w:val="00F36837"/>
    <w:rsid w:val="00F3697C"/>
    <w:rsid w:val="00F36BCA"/>
    <w:rsid w:val="00F36C0C"/>
    <w:rsid w:val="00F37F15"/>
    <w:rsid w:val="00F40D49"/>
    <w:rsid w:val="00F419A3"/>
    <w:rsid w:val="00F426FF"/>
    <w:rsid w:val="00F43771"/>
    <w:rsid w:val="00F43F4C"/>
    <w:rsid w:val="00F44F31"/>
    <w:rsid w:val="00F44FA3"/>
    <w:rsid w:val="00F459F1"/>
    <w:rsid w:val="00F466AC"/>
    <w:rsid w:val="00F4684F"/>
    <w:rsid w:val="00F47211"/>
    <w:rsid w:val="00F47C79"/>
    <w:rsid w:val="00F503E5"/>
    <w:rsid w:val="00F53408"/>
    <w:rsid w:val="00F534F0"/>
    <w:rsid w:val="00F5400E"/>
    <w:rsid w:val="00F54AAD"/>
    <w:rsid w:val="00F54FFE"/>
    <w:rsid w:val="00F5528C"/>
    <w:rsid w:val="00F55401"/>
    <w:rsid w:val="00F55818"/>
    <w:rsid w:val="00F566CD"/>
    <w:rsid w:val="00F577F3"/>
    <w:rsid w:val="00F610ED"/>
    <w:rsid w:val="00F613B2"/>
    <w:rsid w:val="00F61857"/>
    <w:rsid w:val="00F61E8C"/>
    <w:rsid w:val="00F61F34"/>
    <w:rsid w:val="00F632CA"/>
    <w:rsid w:val="00F638A9"/>
    <w:rsid w:val="00F6480A"/>
    <w:rsid w:val="00F65472"/>
    <w:rsid w:val="00F65502"/>
    <w:rsid w:val="00F67B62"/>
    <w:rsid w:val="00F704A2"/>
    <w:rsid w:val="00F710D5"/>
    <w:rsid w:val="00F71261"/>
    <w:rsid w:val="00F71402"/>
    <w:rsid w:val="00F716AE"/>
    <w:rsid w:val="00F71CB2"/>
    <w:rsid w:val="00F71E0E"/>
    <w:rsid w:val="00F71FBB"/>
    <w:rsid w:val="00F72627"/>
    <w:rsid w:val="00F729C6"/>
    <w:rsid w:val="00F72BF4"/>
    <w:rsid w:val="00F72F8B"/>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0B9"/>
    <w:rsid w:val="00F902E4"/>
    <w:rsid w:val="00F903B5"/>
    <w:rsid w:val="00F90742"/>
    <w:rsid w:val="00F90C0E"/>
    <w:rsid w:val="00F90DDB"/>
    <w:rsid w:val="00F91ABC"/>
    <w:rsid w:val="00F91C5C"/>
    <w:rsid w:val="00F924F2"/>
    <w:rsid w:val="00F92831"/>
    <w:rsid w:val="00F93717"/>
    <w:rsid w:val="00F93DCC"/>
    <w:rsid w:val="00F93F2A"/>
    <w:rsid w:val="00F9420E"/>
    <w:rsid w:val="00F942EE"/>
    <w:rsid w:val="00F951F9"/>
    <w:rsid w:val="00F95347"/>
    <w:rsid w:val="00F956C3"/>
    <w:rsid w:val="00F95F03"/>
    <w:rsid w:val="00F9691D"/>
    <w:rsid w:val="00F96F40"/>
    <w:rsid w:val="00F970B5"/>
    <w:rsid w:val="00F972D9"/>
    <w:rsid w:val="00F9769F"/>
    <w:rsid w:val="00F9785D"/>
    <w:rsid w:val="00F97BE8"/>
    <w:rsid w:val="00FA020E"/>
    <w:rsid w:val="00FA04F2"/>
    <w:rsid w:val="00FA0C83"/>
    <w:rsid w:val="00FA1102"/>
    <w:rsid w:val="00FA1937"/>
    <w:rsid w:val="00FA1CA4"/>
    <w:rsid w:val="00FA2C96"/>
    <w:rsid w:val="00FA2DA9"/>
    <w:rsid w:val="00FA2F93"/>
    <w:rsid w:val="00FA35D6"/>
    <w:rsid w:val="00FA37BF"/>
    <w:rsid w:val="00FA4BEC"/>
    <w:rsid w:val="00FA63D7"/>
    <w:rsid w:val="00FA779D"/>
    <w:rsid w:val="00FA7816"/>
    <w:rsid w:val="00FB090E"/>
    <w:rsid w:val="00FB096E"/>
    <w:rsid w:val="00FB0FE8"/>
    <w:rsid w:val="00FB1257"/>
    <w:rsid w:val="00FB1B3A"/>
    <w:rsid w:val="00FB1D02"/>
    <w:rsid w:val="00FB2699"/>
    <w:rsid w:val="00FB294E"/>
    <w:rsid w:val="00FB3370"/>
    <w:rsid w:val="00FB55DC"/>
    <w:rsid w:val="00FB5D00"/>
    <w:rsid w:val="00FB6085"/>
    <w:rsid w:val="00FB6842"/>
    <w:rsid w:val="00FB68C4"/>
    <w:rsid w:val="00FB6B11"/>
    <w:rsid w:val="00FC01DD"/>
    <w:rsid w:val="00FC0829"/>
    <w:rsid w:val="00FC1071"/>
    <w:rsid w:val="00FC1696"/>
    <w:rsid w:val="00FC2615"/>
    <w:rsid w:val="00FC2FEB"/>
    <w:rsid w:val="00FC3226"/>
    <w:rsid w:val="00FC3CEA"/>
    <w:rsid w:val="00FC427A"/>
    <w:rsid w:val="00FC577A"/>
    <w:rsid w:val="00FC5E8F"/>
    <w:rsid w:val="00FC634D"/>
    <w:rsid w:val="00FC682E"/>
    <w:rsid w:val="00FC7244"/>
    <w:rsid w:val="00FC77C1"/>
    <w:rsid w:val="00FD06C8"/>
    <w:rsid w:val="00FD18CB"/>
    <w:rsid w:val="00FD1D69"/>
    <w:rsid w:val="00FD2837"/>
    <w:rsid w:val="00FD4094"/>
    <w:rsid w:val="00FD44BC"/>
    <w:rsid w:val="00FD45E1"/>
    <w:rsid w:val="00FD4C9A"/>
    <w:rsid w:val="00FD4CDD"/>
    <w:rsid w:val="00FD52F4"/>
    <w:rsid w:val="00FD531E"/>
    <w:rsid w:val="00FD5368"/>
    <w:rsid w:val="00FD54FF"/>
    <w:rsid w:val="00FD5513"/>
    <w:rsid w:val="00FD626A"/>
    <w:rsid w:val="00FD71B8"/>
    <w:rsid w:val="00FD7360"/>
    <w:rsid w:val="00FD7E7D"/>
    <w:rsid w:val="00FE1613"/>
    <w:rsid w:val="00FE1C7E"/>
    <w:rsid w:val="00FE2130"/>
    <w:rsid w:val="00FE2F28"/>
    <w:rsid w:val="00FE3AB0"/>
    <w:rsid w:val="00FE4529"/>
    <w:rsid w:val="00FE468C"/>
    <w:rsid w:val="00FE469D"/>
    <w:rsid w:val="00FE50F4"/>
    <w:rsid w:val="00FE5E59"/>
    <w:rsid w:val="00FE635E"/>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4BB"/>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caption" w:uiPriority="35" w:qFormat="1"/>
    <w:lsdException w:name="annotation reference" w:uiPriority="99"/>
    <w:lsdException w:name="Subtitle" w:uiPriority="11"/>
    <w:lsdException w:name="Hyperlink" w:uiPriority="99"/>
    <w:lsdException w:name="Strong" w:uiPriority="22"/>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EDE"/>
    <w:pPr>
      <w:jc w:val="both"/>
    </w:pPr>
    <w:rPr>
      <w:sz w:val="22"/>
    </w:rPr>
  </w:style>
  <w:style w:type="paragraph" w:styleId="Titre1">
    <w:name w:val="heading 1"/>
    <w:basedOn w:val="Normal"/>
    <w:next w:val="Normal"/>
    <w:link w:val="Titre1Car"/>
    <w:autoRedefine/>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nhideWhenUsed/>
    <w:qFormat/>
    <w:rsid w:val="00E80AE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rsid w:val="00E80AEE"/>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74417924">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07569119">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69041489">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444740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8.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7</Pages>
  <Words>1980</Words>
  <Characters>10892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12847</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Dominique FLORINS</cp:lastModifiedBy>
  <cp:revision>12</cp:revision>
  <cp:lastPrinted>2024-12-03T09:19:00Z</cp:lastPrinted>
  <dcterms:created xsi:type="dcterms:W3CDTF">2024-11-29T14:10:00Z</dcterms:created>
  <dcterms:modified xsi:type="dcterms:W3CDTF">2024-12-03T14:25:00Z</dcterms:modified>
</cp:coreProperties>
</file>